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735E" w14:textId="77777777" w:rsidR="0000572D" w:rsidRPr="002C41F3" w:rsidRDefault="0000572D" w:rsidP="00E36144">
      <w:pPr>
        <w:pStyle w:val="NoSpacing"/>
        <w:jc w:val="both"/>
        <w:rPr>
          <w:rFonts w:asciiTheme="minorHAnsi" w:hAnsiTheme="minorHAnsi" w:cstheme="minorHAnsi"/>
          <w:sz w:val="24"/>
          <w:szCs w:val="24"/>
        </w:rPr>
      </w:pPr>
    </w:p>
    <w:p w14:paraId="4B1088B4" w14:textId="77777777" w:rsidR="00B5207C" w:rsidRPr="00612C69" w:rsidRDefault="00F5022A" w:rsidP="00074BB3">
      <w:pPr>
        <w:pStyle w:val="NoSpacing"/>
        <w:spacing w:after="160"/>
        <w:rPr>
          <w:rFonts w:asciiTheme="minorHAnsi" w:hAnsiTheme="minorHAnsi" w:cstheme="minorHAnsi"/>
          <w:color w:val="auto"/>
          <w:sz w:val="24"/>
          <w:szCs w:val="24"/>
        </w:rPr>
      </w:pPr>
      <w:r w:rsidRPr="00612C69">
        <w:rPr>
          <w:rFonts w:asciiTheme="minorHAnsi" w:hAnsiTheme="minorHAnsi" w:cstheme="minorHAnsi"/>
          <w:color w:val="auto"/>
          <w:sz w:val="24"/>
          <w:szCs w:val="24"/>
        </w:rPr>
        <w:t>United Way of Pierce County’s bold goal is to lift 15,000 households out of poverty by 2028.</w:t>
      </w:r>
      <w:r w:rsidR="00B5207C" w:rsidRPr="00612C69">
        <w:rPr>
          <w:rFonts w:asciiTheme="minorHAnsi" w:hAnsiTheme="minorHAnsi" w:cstheme="minorHAnsi"/>
          <w:color w:val="auto"/>
          <w:sz w:val="24"/>
          <w:szCs w:val="24"/>
        </w:rPr>
        <w:t xml:space="preserve"> </w:t>
      </w:r>
    </w:p>
    <w:p w14:paraId="69D3212D" w14:textId="50244074" w:rsidR="0047702A" w:rsidRDefault="0047702A" w:rsidP="00074BB3">
      <w:pPr>
        <w:pStyle w:val="NoSpacing"/>
        <w:spacing w:after="160"/>
        <w:rPr>
          <w:rFonts w:asciiTheme="minorHAnsi" w:hAnsiTheme="minorHAnsi" w:cstheme="minorHAnsi"/>
          <w:color w:val="auto"/>
          <w:sz w:val="24"/>
          <w:szCs w:val="24"/>
        </w:rPr>
      </w:pPr>
      <w:r w:rsidRPr="00612C69">
        <w:rPr>
          <w:rFonts w:asciiTheme="minorHAnsi" w:hAnsiTheme="minorHAnsi" w:cstheme="minorHAnsi"/>
          <w:b/>
          <w:bCs/>
          <w:color w:val="auto"/>
          <w:sz w:val="24"/>
          <w:szCs w:val="24"/>
        </w:rPr>
        <w:t>Strategic Success Factor</w:t>
      </w:r>
      <w:r w:rsidRPr="00612C69">
        <w:rPr>
          <w:rFonts w:asciiTheme="minorHAnsi" w:hAnsiTheme="minorHAnsi" w:cstheme="minorHAnsi"/>
          <w:color w:val="auto"/>
          <w:sz w:val="24"/>
          <w:szCs w:val="24"/>
        </w:rPr>
        <w:t xml:space="preserve">: </w:t>
      </w:r>
      <w:r w:rsidRPr="00612C69">
        <w:rPr>
          <w:rFonts w:asciiTheme="minorHAnsi" w:hAnsiTheme="minorHAnsi" w:cstheme="minorHAnsi"/>
          <w:i/>
          <w:iCs/>
          <w:color w:val="auto"/>
          <w:sz w:val="24"/>
          <w:szCs w:val="24"/>
        </w:rPr>
        <w:t>I</w:t>
      </w:r>
      <w:r w:rsidR="00B5207C" w:rsidRPr="00612C69">
        <w:rPr>
          <w:rFonts w:asciiTheme="minorHAnsi" w:hAnsiTheme="minorHAnsi" w:cstheme="minorHAnsi"/>
          <w:i/>
          <w:iCs/>
          <w:color w:val="auto"/>
          <w:sz w:val="24"/>
          <w:szCs w:val="24"/>
        </w:rPr>
        <w:t xml:space="preserve">n </w:t>
      </w:r>
      <w:r w:rsidR="00F5022A" w:rsidRPr="00612C69">
        <w:rPr>
          <w:rFonts w:asciiTheme="minorHAnsi" w:hAnsiTheme="minorHAnsi" w:cstheme="minorHAnsi"/>
          <w:i/>
          <w:iCs/>
          <w:color w:val="auto"/>
          <w:sz w:val="24"/>
          <w:szCs w:val="24"/>
        </w:rPr>
        <w:t xml:space="preserve">partnership with </w:t>
      </w:r>
      <w:r w:rsidR="00B5207C" w:rsidRPr="00612C69">
        <w:rPr>
          <w:rFonts w:asciiTheme="minorHAnsi" w:hAnsiTheme="minorHAnsi" w:cstheme="minorHAnsi"/>
          <w:i/>
          <w:iCs/>
          <w:color w:val="auto"/>
          <w:sz w:val="24"/>
          <w:szCs w:val="24"/>
        </w:rPr>
        <w:t>k</w:t>
      </w:r>
      <w:r w:rsidR="00F5022A" w:rsidRPr="00612C69">
        <w:rPr>
          <w:rFonts w:asciiTheme="minorHAnsi" w:hAnsiTheme="minorHAnsi" w:cstheme="minorHAnsi"/>
          <w:i/>
          <w:iCs/>
          <w:color w:val="auto"/>
          <w:sz w:val="24"/>
          <w:szCs w:val="24"/>
        </w:rPr>
        <w:t xml:space="preserve">ey </w:t>
      </w:r>
      <w:r w:rsidR="00B5207C" w:rsidRPr="00612C69">
        <w:rPr>
          <w:rFonts w:asciiTheme="minorHAnsi" w:hAnsiTheme="minorHAnsi" w:cstheme="minorHAnsi"/>
          <w:i/>
          <w:iCs/>
          <w:color w:val="auto"/>
          <w:sz w:val="24"/>
          <w:szCs w:val="24"/>
        </w:rPr>
        <w:t>s</w:t>
      </w:r>
      <w:r w:rsidR="00F5022A" w:rsidRPr="00612C69">
        <w:rPr>
          <w:rFonts w:asciiTheme="minorHAnsi" w:hAnsiTheme="minorHAnsi" w:cstheme="minorHAnsi"/>
          <w:i/>
          <w:iCs/>
          <w:color w:val="auto"/>
          <w:sz w:val="24"/>
          <w:szCs w:val="24"/>
        </w:rPr>
        <w:t>takeholder</w:t>
      </w:r>
      <w:r w:rsidR="00B5207C" w:rsidRPr="00612C69">
        <w:rPr>
          <w:rFonts w:asciiTheme="minorHAnsi" w:hAnsiTheme="minorHAnsi" w:cstheme="minorHAnsi"/>
          <w:i/>
          <w:iCs/>
          <w:color w:val="auto"/>
          <w:sz w:val="24"/>
          <w:szCs w:val="24"/>
        </w:rPr>
        <w:t>s</w:t>
      </w:r>
      <w:r w:rsidR="00F5022A" w:rsidRPr="00612C69">
        <w:rPr>
          <w:rFonts w:asciiTheme="minorHAnsi" w:hAnsiTheme="minorHAnsi" w:cstheme="minorHAnsi"/>
          <w:i/>
          <w:iCs/>
          <w:color w:val="auto"/>
          <w:sz w:val="24"/>
          <w:szCs w:val="24"/>
        </w:rPr>
        <w:t xml:space="preserve">, advance systems </w:t>
      </w:r>
      <w:proofErr w:type="gramStart"/>
      <w:r w:rsidR="00F5022A" w:rsidRPr="00612C69">
        <w:rPr>
          <w:rFonts w:asciiTheme="minorHAnsi" w:hAnsiTheme="minorHAnsi" w:cstheme="minorHAnsi"/>
          <w:i/>
          <w:iCs/>
          <w:color w:val="auto"/>
          <w:sz w:val="24"/>
          <w:szCs w:val="24"/>
        </w:rPr>
        <w:t>changes</w:t>
      </w:r>
      <w:proofErr w:type="gramEnd"/>
      <w:r w:rsidR="00F5022A" w:rsidRPr="00612C69">
        <w:rPr>
          <w:rFonts w:asciiTheme="minorHAnsi" w:hAnsiTheme="minorHAnsi" w:cstheme="minorHAnsi"/>
          <w:i/>
          <w:iCs/>
          <w:color w:val="auto"/>
          <w:sz w:val="24"/>
          <w:szCs w:val="24"/>
        </w:rPr>
        <w:t xml:space="preserve"> that address equity by educating communities about social issues and providing a format to shape policy on issues and approaches that dismantle and reduce poverty.</w:t>
      </w:r>
      <w:r w:rsidR="00F5022A" w:rsidRPr="00612C69">
        <w:rPr>
          <w:rFonts w:asciiTheme="minorHAnsi" w:hAnsiTheme="minorHAnsi" w:cstheme="minorHAnsi"/>
          <w:color w:val="auto"/>
          <w:sz w:val="24"/>
          <w:szCs w:val="24"/>
        </w:rPr>
        <w:t xml:space="preserve"> </w:t>
      </w:r>
    </w:p>
    <w:p w14:paraId="63F93A16" w14:textId="18C3520B" w:rsidR="00FA0801" w:rsidRPr="00612C69" w:rsidRDefault="00FA0801" w:rsidP="00FA0801">
      <w:pPr>
        <w:pStyle w:val="NoSpacing"/>
        <w:spacing w:after="160"/>
        <w:rPr>
          <w:rFonts w:asciiTheme="minorHAnsi" w:hAnsiTheme="minorHAnsi" w:cstheme="minorHAnsi"/>
          <w:color w:val="auto"/>
          <w:sz w:val="24"/>
          <w:szCs w:val="24"/>
        </w:rPr>
      </w:pPr>
      <w:r w:rsidRPr="00612C69">
        <w:rPr>
          <w:rFonts w:asciiTheme="minorHAnsi" w:hAnsiTheme="minorHAnsi" w:cstheme="minorHAnsi"/>
          <w:color w:val="auto"/>
          <w:sz w:val="24"/>
          <w:szCs w:val="24"/>
        </w:rPr>
        <w:t xml:space="preserve">This advocacy agenda </w:t>
      </w:r>
      <w:r w:rsidR="0005438F">
        <w:rPr>
          <w:rFonts w:asciiTheme="minorHAnsi" w:hAnsiTheme="minorHAnsi" w:cstheme="minorHAnsi"/>
          <w:color w:val="auto"/>
          <w:sz w:val="24"/>
          <w:szCs w:val="24"/>
        </w:rPr>
        <w:t>is the product of</w:t>
      </w:r>
      <w:r w:rsidRPr="00612C69">
        <w:rPr>
          <w:rFonts w:asciiTheme="minorHAnsi" w:hAnsiTheme="minorHAnsi" w:cstheme="minorHAnsi"/>
          <w:color w:val="auto"/>
          <w:sz w:val="24"/>
          <w:szCs w:val="24"/>
        </w:rPr>
        <w:t xml:space="preserve"> </w:t>
      </w:r>
      <w:r w:rsidR="0005438F">
        <w:rPr>
          <w:rFonts w:asciiTheme="minorHAnsi" w:hAnsiTheme="minorHAnsi" w:cstheme="minorHAnsi"/>
          <w:color w:val="auto"/>
          <w:sz w:val="24"/>
          <w:szCs w:val="24"/>
        </w:rPr>
        <w:t>consultation and collaboration</w:t>
      </w:r>
      <w:r w:rsidRPr="00612C69">
        <w:rPr>
          <w:rFonts w:asciiTheme="minorHAnsi" w:hAnsiTheme="minorHAnsi" w:cstheme="minorHAnsi"/>
          <w:color w:val="auto"/>
          <w:sz w:val="24"/>
          <w:szCs w:val="24"/>
        </w:rPr>
        <w:t xml:space="preserve"> with Local, state, and federal partners. We also received input and insights from community members, especially individuals with lived experiences in each area of focus. </w:t>
      </w:r>
    </w:p>
    <w:p w14:paraId="3C327933" w14:textId="77777777" w:rsidR="00A154F4" w:rsidRDefault="00A154F4" w:rsidP="00074BB3">
      <w:pPr>
        <w:pStyle w:val="NoSpacing"/>
        <w:spacing w:after="160"/>
        <w:rPr>
          <w:rFonts w:asciiTheme="minorHAnsi" w:hAnsiTheme="minorHAnsi" w:cstheme="minorHAnsi"/>
          <w:b/>
          <w:bCs/>
          <w:color w:val="auto"/>
          <w:sz w:val="24"/>
          <w:szCs w:val="24"/>
        </w:rPr>
      </w:pPr>
    </w:p>
    <w:p w14:paraId="164BAC5F" w14:textId="6D0A38D0" w:rsidR="00FC1055" w:rsidRPr="00612C69" w:rsidRDefault="00FC1055" w:rsidP="00074BB3">
      <w:pPr>
        <w:pStyle w:val="NoSpacing"/>
        <w:spacing w:after="160"/>
        <w:rPr>
          <w:rFonts w:asciiTheme="minorHAnsi" w:hAnsiTheme="minorHAnsi" w:cstheme="minorHAnsi"/>
          <w:b/>
          <w:bCs/>
          <w:color w:val="auto"/>
          <w:sz w:val="24"/>
          <w:szCs w:val="24"/>
        </w:rPr>
      </w:pPr>
      <w:r w:rsidRPr="00612C69">
        <w:rPr>
          <w:rFonts w:asciiTheme="minorHAnsi" w:hAnsiTheme="minorHAnsi" w:cstheme="minorHAnsi"/>
          <w:b/>
          <w:bCs/>
          <w:color w:val="auto"/>
          <w:sz w:val="24"/>
          <w:szCs w:val="24"/>
        </w:rPr>
        <w:t xml:space="preserve">TIER </w:t>
      </w:r>
      <w:r w:rsidR="008244C2" w:rsidRPr="00612C69">
        <w:rPr>
          <w:rFonts w:asciiTheme="minorHAnsi" w:hAnsiTheme="minorHAnsi" w:cstheme="minorHAnsi"/>
          <w:b/>
          <w:bCs/>
          <w:color w:val="auto"/>
          <w:sz w:val="24"/>
          <w:szCs w:val="24"/>
        </w:rPr>
        <w:t>I</w:t>
      </w:r>
      <w:r w:rsidRPr="00612C69">
        <w:rPr>
          <w:rFonts w:asciiTheme="minorHAnsi" w:hAnsiTheme="minorHAnsi" w:cstheme="minorHAnsi"/>
          <w:b/>
          <w:bCs/>
          <w:color w:val="auto"/>
          <w:sz w:val="24"/>
          <w:szCs w:val="24"/>
        </w:rPr>
        <w:t xml:space="preserve"> PRIORITIES</w:t>
      </w:r>
      <w:r w:rsidR="00F52431" w:rsidRPr="00612C69">
        <w:rPr>
          <w:rFonts w:asciiTheme="minorHAnsi" w:hAnsiTheme="minorHAnsi" w:cstheme="minorHAnsi"/>
          <w:b/>
          <w:bCs/>
          <w:color w:val="auto"/>
          <w:sz w:val="24"/>
          <w:szCs w:val="24"/>
        </w:rPr>
        <w:t xml:space="preserve"> – </w:t>
      </w:r>
      <w:r w:rsidR="00F5022A" w:rsidRPr="00612C69">
        <w:rPr>
          <w:rFonts w:asciiTheme="minorHAnsi" w:hAnsiTheme="minorHAnsi" w:cstheme="minorHAnsi"/>
          <w:b/>
          <w:bCs/>
          <w:color w:val="auto"/>
          <w:sz w:val="24"/>
          <w:szCs w:val="24"/>
        </w:rPr>
        <w:t>Areas and Issues we intend to a</w:t>
      </w:r>
      <w:r w:rsidR="00F52431" w:rsidRPr="00612C69">
        <w:rPr>
          <w:rFonts w:asciiTheme="minorHAnsi" w:hAnsiTheme="minorHAnsi" w:cstheme="minorHAnsi"/>
          <w:b/>
          <w:bCs/>
          <w:color w:val="auto"/>
          <w:sz w:val="24"/>
          <w:szCs w:val="24"/>
        </w:rPr>
        <w:t xml:space="preserve">ctively engage with </w:t>
      </w:r>
      <w:r w:rsidR="002A1D00" w:rsidRPr="00612C69">
        <w:rPr>
          <w:rFonts w:asciiTheme="minorHAnsi" w:hAnsiTheme="minorHAnsi" w:cstheme="minorHAnsi"/>
          <w:b/>
          <w:bCs/>
          <w:color w:val="auto"/>
          <w:sz w:val="24"/>
          <w:szCs w:val="24"/>
        </w:rPr>
        <w:t>local</w:t>
      </w:r>
      <w:r w:rsidR="00832A47">
        <w:rPr>
          <w:rFonts w:asciiTheme="minorHAnsi" w:hAnsiTheme="minorHAnsi" w:cstheme="minorHAnsi"/>
          <w:b/>
          <w:bCs/>
          <w:color w:val="auto"/>
          <w:sz w:val="24"/>
          <w:szCs w:val="24"/>
        </w:rPr>
        <w:t xml:space="preserve"> and </w:t>
      </w:r>
      <w:r w:rsidR="00F52431" w:rsidRPr="00612C69">
        <w:rPr>
          <w:rFonts w:asciiTheme="minorHAnsi" w:hAnsiTheme="minorHAnsi" w:cstheme="minorHAnsi"/>
          <w:b/>
          <w:bCs/>
          <w:color w:val="auto"/>
          <w:sz w:val="24"/>
          <w:szCs w:val="24"/>
        </w:rPr>
        <w:t>state</w:t>
      </w:r>
      <w:r w:rsidR="00832A47">
        <w:rPr>
          <w:rFonts w:asciiTheme="minorHAnsi" w:hAnsiTheme="minorHAnsi" w:cstheme="minorHAnsi"/>
          <w:b/>
          <w:bCs/>
          <w:color w:val="auto"/>
          <w:sz w:val="24"/>
          <w:szCs w:val="24"/>
        </w:rPr>
        <w:t xml:space="preserve"> </w:t>
      </w:r>
      <w:proofErr w:type="gramStart"/>
      <w:r w:rsidR="00F52431" w:rsidRPr="00612C69">
        <w:rPr>
          <w:rFonts w:asciiTheme="minorHAnsi" w:hAnsiTheme="minorHAnsi" w:cstheme="minorHAnsi"/>
          <w:b/>
          <w:bCs/>
          <w:color w:val="auto"/>
          <w:sz w:val="24"/>
          <w:szCs w:val="24"/>
        </w:rPr>
        <w:t>legislators</w:t>
      </w:r>
      <w:proofErr w:type="gramEnd"/>
    </w:p>
    <w:p w14:paraId="70207833" w14:textId="77777777" w:rsidR="0038550E" w:rsidRPr="00612C69" w:rsidRDefault="005A00D2" w:rsidP="00074BB3">
      <w:pPr>
        <w:pStyle w:val="NoSpacing"/>
        <w:spacing w:after="160"/>
        <w:rPr>
          <w:rFonts w:asciiTheme="minorHAnsi" w:hAnsiTheme="minorHAnsi" w:cstheme="minorHAnsi"/>
          <w:b/>
          <w:bCs/>
          <w:color w:val="auto"/>
          <w:sz w:val="24"/>
          <w:szCs w:val="24"/>
          <w:u w:val="single"/>
        </w:rPr>
      </w:pPr>
      <w:r w:rsidRPr="00612C69">
        <w:rPr>
          <w:rFonts w:asciiTheme="minorHAnsi" w:hAnsiTheme="minorHAnsi" w:cstheme="minorHAnsi"/>
          <w:b/>
          <w:bCs/>
          <w:color w:val="auto"/>
          <w:sz w:val="24"/>
          <w:szCs w:val="24"/>
          <w:u w:val="single"/>
        </w:rPr>
        <w:t>BASIC NEEDS &amp; SUPPORTIVE SERVICES</w:t>
      </w:r>
    </w:p>
    <w:p w14:paraId="483DB86B" w14:textId="77777777" w:rsidR="001A0C21" w:rsidRPr="00612C69" w:rsidRDefault="004A5C24" w:rsidP="00074BB3">
      <w:pPr>
        <w:rPr>
          <w:rFonts w:asciiTheme="minorHAnsi" w:hAnsiTheme="minorHAnsi" w:cstheme="minorHAnsi"/>
          <w:b/>
          <w:bCs/>
        </w:rPr>
      </w:pPr>
      <w:r w:rsidRPr="00612C69">
        <w:rPr>
          <w:rFonts w:asciiTheme="minorHAnsi" w:hAnsiTheme="minorHAnsi" w:cstheme="minorHAnsi"/>
          <w:b/>
          <w:bCs/>
        </w:rPr>
        <w:t>Housing and Shelter</w:t>
      </w:r>
      <w:r w:rsidR="00B5207C" w:rsidRPr="00612C69">
        <w:rPr>
          <w:rFonts w:asciiTheme="minorHAnsi" w:hAnsiTheme="minorHAnsi" w:cstheme="minorHAnsi"/>
          <w:b/>
          <w:bCs/>
        </w:rPr>
        <w:t xml:space="preserve">: Increase Access to Affordable Housing and Invest in Solutions to </w:t>
      </w:r>
      <w:r w:rsidR="00ED0CDE" w:rsidRPr="00612C69">
        <w:rPr>
          <w:rFonts w:asciiTheme="minorHAnsi" w:hAnsiTheme="minorHAnsi" w:cstheme="minorHAnsi"/>
          <w:b/>
          <w:bCs/>
        </w:rPr>
        <w:t xml:space="preserve">End </w:t>
      </w:r>
      <w:r w:rsidR="00B5207C" w:rsidRPr="00612C69">
        <w:rPr>
          <w:rFonts w:asciiTheme="minorHAnsi" w:hAnsiTheme="minorHAnsi" w:cstheme="minorHAnsi"/>
          <w:b/>
          <w:bCs/>
        </w:rPr>
        <w:t xml:space="preserve">Homelessness </w:t>
      </w:r>
    </w:p>
    <w:p w14:paraId="0C8BEF4F" w14:textId="4163C069" w:rsidR="007F7F21" w:rsidRDefault="007F7F21" w:rsidP="00074BB3">
      <w:pPr>
        <w:pStyle w:val="ListParagraph"/>
        <w:numPr>
          <w:ilvl w:val="0"/>
          <w:numId w:val="24"/>
        </w:numPr>
        <w:spacing w:after="0" w:line="240" w:lineRule="auto"/>
        <w:rPr>
          <w:rFonts w:asciiTheme="minorHAnsi" w:hAnsiTheme="minorHAnsi" w:cstheme="minorHAnsi"/>
          <w:sz w:val="24"/>
          <w:szCs w:val="24"/>
        </w:rPr>
      </w:pPr>
      <w:bookmarkStart w:id="0" w:name="_Hlk120627212"/>
      <w:r w:rsidRPr="00612C69">
        <w:rPr>
          <w:rFonts w:asciiTheme="minorHAnsi" w:hAnsiTheme="minorHAnsi" w:cstheme="minorHAnsi"/>
          <w:sz w:val="24"/>
          <w:szCs w:val="24"/>
        </w:rPr>
        <w:t>Provide policy and resource incentives to boost the creation of more affordable housing by public, private</w:t>
      </w:r>
      <w:r w:rsidR="00832A47">
        <w:rPr>
          <w:rFonts w:asciiTheme="minorHAnsi" w:hAnsiTheme="minorHAnsi" w:cstheme="minorHAnsi"/>
          <w:sz w:val="24"/>
          <w:szCs w:val="24"/>
        </w:rPr>
        <w:t>,</w:t>
      </w:r>
      <w:r w:rsidRPr="00612C69">
        <w:rPr>
          <w:rFonts w:asciiTheme="minorHAnsi" w:hAnsiTheme="minorHAnsi" w:cstheme="minorHAnsi"/>
          <w:sz w:val="24"/>
          <w:szCs w:val="24"/>
        </w:rPr>
        <w:t xml:space="preserve"> and nonprofit sectors</w:t>
      </w:r>
      <w:r w:rsidR="00507143">
        <w:rPr>
          <w:rFonts w:asciiTheme="minorHAnsi" w:hAnsiTheme="minorHAnsi" w:cstheme="minorHAnsi"/>
          <w:sz w:val="24"/>
          <w:szCs w:val="24"/>
        </w:rPr>
        <w:t>.</w:t>
      </w:r>
    </w:p>
    <w:p w14:paraId="3DBABB18" w14:textId="2AD94B6C" w:rsidR="005469A4" w:rsidRPr="00612C69" w:rsidRDefault="005469A4" w:rsidP="005469A4">
      <w:pPr>
        <w:pStyle w:val="ListParagraph"/>
        <w:numPr>
          <w:ilvl w:val="1"/>
          <w:numId w:val="24"/>
        </w:numPr>
        <w:spacing w:after="0" w:line="240" w:lineRule="auto"/>
        <w:rPr>
          <w:rFonts w:asciiTheme="minorHAnsi" w:hAnsiTheme="minorHAnsi" w:cstheme="minorHAnsi"/>
          <w:sz w:val="24"/>
          <w:szCs w:val="24"/>
        </w:rPr>
      </w:pPr>
      <w:r>
        <w:rPr>
          <w:rFonts w:asciiTheme="minorHAnsi" w:hAnsiTheme="minorHAnsi" w:cstheme="minorHAnsi"/>
          <w:sz w:val="24"/>
          <w:szCs w:val="24"/>
        </w:rPr>
        <w:t>Real estate excise to pay for affordable housing</w:t>
      </w:r>
      <w:r w:rsidR="00507143">
        <w:rPr>
          <w:rFonts w:asciiTheme="minorHAnsi" w:hAnsiTheme="minorHAnsi" w:cstheme="minorHAnsi"/>
          <w:sz w:val="24"/>
          <w:szCs w:val="24"/>
        </w:rPr>
        <w:t>.</w:t>
      </w:r>
    </w:p>
    <w:p w14:paraId="1346C7F4" w14:textId="6D2F2874" w:rsidR="007F7F21" w:rsidRPr="00612C69" w:rsidRDefault="007F7F21" w:rsidP="00074BB3">
      <w:pPr>
        <w:pStyle w:val="ListParagraph"/>
        <w:numPr>
          <w:ilvl w:val="0"/>
          <w:numId w:val="24"/>
        </w:numPr>
        <w:spacing w:line="240" w:lineRule="auto"/>
        <w:rPr>
          <w:rFonts w:asciiTheme="minorHAnsi" w:hAnsiTheme="minorHAnsi" w:cstheme="minorHAnsi"/>
          <w:sz w:val="24"/>
          <w:szCs w:val="24"/>
        </w:rPr>
      </w:pPr>
      <w:r w:rsidRPr="00612C69">
        <w:rPr>
          <w:rFonts w:asciiTheme="minorHAnsi" w:hAnsiTheme="minorHAnsi" w:cstheme="minorHAnsi"/>
          <w:sz w:val="24"/>
          <w:szCs w:val="24"/>
        </w:rPr>
        <w:t>Ensure adequate permanent supported housing</w:t>
      </w:r>
      <w:r w:rsidR="00507143">
        <w:rPr>
          <w:rFonts w:asciiTheme="minorHAnsi" w:hAnsiTheme="minorHAnsi" w:cstheme="minorHAnsi"/>
          <w:sz w:val="24"/>
          <w:szCs w:val="24"/>
        </w:rPr>
        <w:t>.</w:t>
      </w:r>
    </w:p>
    <w:p w14:paraId="3B54EF7B" w14:textId="452FC926" w:rsidR="00E87856" w:rsidRPr="00612C69" w:rsidRDefault="00B04D55" w:rsidP="00074BB3">
      <w:pPr>
        <w:pStyle w:val="ListParagraph"/>
        <w:numPr>
          <w:ilvl w:val="0"/>
          <w:numId w:val="24"/>
        </w:numPr>
        <w:spacing w:line="240" w:lineRule="auto"/>
        <w:ind w:right="144"/>
        <w:rPr>
          <w:rFonts w:asciiTheme="minorHAnsi" w:hAnsiTheme="minorHAnsi" w:cstheme="minorHAnsi"/>
          <w:sz w:val="24"/>
          <w:szCs w:val="24"/>
        </w:rPr>
      </w:pPr>
      <w:r>
        <w:rPr>
          <w:rFonts w:asciiTheme="minorHAnsi" w:hAnsiTheme="minorHAnsi" w:cstheme="minorHAnsi"/>
          <w:sz w:val="24"/>
          <w:szCs w:val="24"/>
        </w:rPr>
        <w:t>Provide</w:t>
      </w:r>
      <w:r w:rsidR="006328C7" w:rsidRPr="00612C69">
        <w:rPr>
          <w:rFonts w:asciiTheme="minorHAnsi" w:hAnsiTheme="minorHAnsi" w:cstheme="minorHAnsi"/>
          <w:sz w:val="24"/>
          <w:szCs w:val="24"/>
        </w:rPr>
        <w:t xml:space="preserve"> </w:t>
      </w:r>
      <w:r w:rsidR="00E87856" w:rsidRPr="00612C69">
        <w:rPr>
          <w:rFonts w:asciiTheme="minorHAnsi" w:hAnsiTheme="minorHAnsi" w:cstheme="minorHAnsi"/>
          <w:sz w:val="24"/>
          <w:szCs w:val="24"/>
        </w:rPr>
        <w:t>rental assistance funding to limit evictions</w:t>
      </w:r>
      <w:r w:rsidR="00507143">
        <w:rPr>
          <w:rFonts w:asciiTheme="minorHAnsi" w:hAnsiTheme="minorHAnsi" w:cstheme="minorHAnsi"/>
          <w:sz w:val="24"/>
          <w:szCs w:val="24"/>
        </w:rPr>
        <w:t>.</w:t>
      </w:r>
      <w:r w:rsidR="00D4223C" w:rsidRPr="00612C69">
        <w:rPr>
          <w:rFonts w:asciiTheme="minorHAnsi" w:hAnsiTheme="minorHAnsi" w:cstheme="minorHAnsi"/>
          <w:sz w:val="24"/>
          <w:szCs w:val="24"/>
        </w:rPr>
        <w:t xml:space="preserve"> </w:t>
      </w:r>
    </w:p>
    <w:p w14:paraId="65C50B5A" w14:textId="55449CEE" w:rsidR="00F5022A" w:rsidRPr="00612C69" w:rsidRDefault="006328C7" w:rsidP="00074BB3">
      <w:pPr>
        <w:pStyle w:val="ListParagraph"/>
        <w:numPr>
          <w:ilvl w:val="0"/>
          <w:numId w:val="24"/>
        </w:numPr>
        <w:spacing w:line="240" w:lineRule="auto"/>
        <w:ind w:right="144"/>
        <w:rPr>
          <w:rFonts w:asciiTheme="minorHAnsi" w:hAnsiTheme="minorHAnsi" w:cstheme="minorHAnsi"/>
          <w:sz w:val="24"/>
          <w:szCs w:val="24"/>
        </w:rPr>
      </w:pPr>
      <w:r w:rsidRPr="00612C69">
        <w:rPr>
          <w:rFonts w:asciiTheme="minorHAnsi" w:hAnsiTheme="minorHAnsi" w:cstheme="minorHAnsi"/>
          <w:sz w:val="24"/>
          <w:szCs w:val="24"/>
        </w:rPr>
        <w:t>Decrease homeownership disparities</w:t>
      </w:r>
      <w:r w:rsidR="00507143">
        <w:rPr>
          <w:rFonts w:asciiTheme="minorHAnsi" w:hAnsiTheme="minorHAnsi" w:cstheme="minorHAnsi"/>
          <w:sz w:val="24"/>
          <w:szCs w:val="24"/>
        </w:rPr>
        <w:t>.</w:t>
      </w:r>
      <w:r w:rsidRPr="00612C69">
        <w:rPr>
          <w:rFonts w:asciiTheme="minorHAnsi" w:hAnsiTheme="minorHAnsi" w:cstheme="minorHAnsi"/>
          <w:sz w:val="24"/>
          <w:szCs w:val="24"/>
        </w:rPr>
        <w:t xml:space="preserve"> </w:t>
      </w:r>
    </w:p>
    <w:p w14:paraId="2A1B0C66" w14:textId="44454667" w:rsidR="00DD2A12" w:rsidRPr="00612C69" w:rsidRDefault="00F5022A" w:rsidP="00074BB3">
      <w:pPr>
        <w:pStyle w:val="ListParagraph"/>
        <w:numPr>
          <w:ilvl w:val="0"/>
          <w:numId w:val="24"/>
        </w:numPr>
        <w:spacing w:line="240" w:lineRule="auto"/>
        <w:ind w:right="144"/>
        <w:rPr>
          <w:rFonts w:asciiTheme="minorHAnsi" w:hAnsiTheme="minorHAnsi" w:cstheme="minorHAnsi"/>
          <w:sz w:val="24"/>
          <w:szCs w:val="24"/>
        </w:rPr>
      </w:pPr>
      <w:r w:rsidRPr="00612C69">
        <w:rPr>
          <w:rFonts w:asciiTheme="minorHAnsi" w:hAnsiTheme="minorHAnsi" w:cstheme="minorHAnsi"/>
          <w:sz w:val="24"/>
          <w:szCs w:val="24"/>
        </w:rPr>
        <w:t>Incentivize alternative housing options to address youth homelessness</w:t>
      </w:r>
      <w:r w:rsidR="00507143">
        <w:rPr>
          <w:rFonts w:asciiTheme="minorHAnsi" w:hAnsiTheme="minorHAnsi" w:cstheme="minorHAnsi"/>
          <w:sz w:val="24"/>
          <w:szCs w:val="24"/>
        </w:rPr>
        <w:t>.</w:t>
      </w:r>
    </w:p>
    <w:p w14:paraId="28F48C01" w14:textId="30AAC57F" w:rsidR="001A0C21" w:rsidRPr="00612C69" w:rsidRDefault="001A0C21" w:rsidP="00074BB3">
      <w:pPr>
        <w:pStyle w:val="ListParagraph"/>
        <w:numPr>
          <w:ilvl w:val="0"/>
          <w:numId w:val="24"/>
        </w:numPr>
        <w:spacing w:line="240" w:lineRule="auto"/>
        <w:ind w:right="144"/>
        <w:rPr>
          <w:rFonts w:asciiTheme="minorHAnsi" w:hAnsiTheme="minorHAnsi" w:cstheme="minorHAnsi"/>
          <w:sz w:val="24"/>
          <w:szCs w:val="24"/>
        </w:rPr>
      </w:pPr>
      <w:r w:rsidRPr="00612C69">
        <w:rPr>
          <w:rFonts w:asciiTheme="minorHAnsi" w:hAnsiTheme="minorHAnsi" w:cstheme="minorHAnsi"/>
          <w:sz w:val="24"/>
          <w:szCs w:val="24"/>
        </w:rPr>
        <w:t>Ensure state-level backfill for document recording fee deficits impacting coordinated entry and homelessness support programs</w:t>
      </w:r>
      <w:r w:rsidR="00507143">
        <w:rPr>
          <w:rFonts w:asciiTheme="minorHAnsi" w:hAnsiTheme="minorHAnsi" w:cstheme="minorHAnsi"/>
          <w:sz w:val="24"/>
          <w:szCs w:val="24"/>
        </w:rPr>
        <w:t>.</w:t>
      </w:r>
      <w:r w:rsidRPr="00612C69">
        <w:rPr>
          <w:rFonts w:asciiTheme="minorHAnsi" w:hAnsiTheme="minorHAnsi" w:cstheme="minorHAnsi"/>
          <w:sz w:val="24"/>
          <w:szCs w:val="24"/>
        </w:rPr>
        <w:t xml:space="preserve"> </w:t>
      </w:r>
    </w:p>
    <w:bookmarkEnd w:id="0"/>
    <w:p w14:paraId="7B745F3B" w14:textId="11349752" w:rsidR="004C4799" w:rsidRPr="00612C69" w:rsidRDefault="001A0C21" w:rsidP="00074BB3">
      <w:pPr>
        <w:ind w:right="144"/>
        <w:rPr>
          <w:rFonts w:asciiTheme="minorHAnsi" w:hAnsiTheme="minorHAnsi" w:cstheme="minorHAnsi"/>
          <w:b/>
          <w:bCs/>
        </w:rPr>
      </w:pPr>
      <w:r w:rsidRPr="00612C69">
        <w:rPr>
          <w:rFonts w:asciiTheme="minorHAnsi" w:hAnsiTheme="minorHAnsi" w:cstheme="minorHAnsi"/>
          <w:b/>
          <w:bCs/>
        </w:rPr>
        <w:t>South Sound 211 and Washington 211: Increase System Funding</w:t>
      </w:r>
    </w:p>
    <w:p w14:paraId="00C3ABFF" w14:textId="22675814" w:rsidR="001A0C21" w:rsidRDefault="001A0C21" w:rsidP="004C4799">
      <w:pPr>
        <w:pStyle w:val="ListParagraph"/>
        <w:numPr>
          <w:ilvl w:val="0"/>
          <w:numId w:val="33"/>
        </w:numPr>
        <w:ind w:right="144"/>
        <w:rPr>
          <w:rFonts w:asciiTheme="minorHAnsi" w:hAnsiTheme="minorHAnsi" w:cstheme="minorHAnsi"/>
        </w:rPr>
      </w:pPr>
      <w:r w:rsidRPr="00612C69">
        <w:rPr>
          <w:rFonts w:asciiTheme="minorHAnsi" w:hAnsiTheme="minorHAnsi" w:cstheme="minorHAnsi"/>
        </w:rPr>
        <w:t>Provide Funds to fully operate 211</w:t>
      </w:r>
      <w:r w:rsidR="00507143">
        <w:rPr>
          <w:rFonts w:asciiTheme="minorHAnsi" w:hAnsiTheme="minorHAnsi" w:cstheme="minorHAnsi"/>
        </w:rPr>
        <w:t>.</w:t>
      </w:r>
    </w:p>
    <w:p w14:paraId="1CC33F2D" w14:textId="71AAC0EB" w:rsidR="00A818B4" w:rsidRPr="00612C69" w:rsidRDefault="00A818B4" w:rsidP="004C4799">
      <w:pPr>
        <w:pStyle w:val="ListParagraph"/>
        <w:numPr>
          <w:ilvl w:val="0"/>
          <w:numId w:val="33"/>
        </w:numPr>
        <w:ind w:right="144"/>
        <w:rPr>
          <w:rFonts w:asciiTheme="minorHAnsi" w:hAnsiTheme="minorHAnsi" w:cstheme="minorHAnsi"/>
        </w:rPr>
      </w:pPr>
      <w:r>
        <w:rPr>
          <w:rFonts w:asciiTheme="minorHAnsi" w:hAnsiTheme="minorHAnsi" w:cstheme="minorHAnsi"/>
        </w:rPr>
        <w:t xml:space="preserve">Provide funds to increase service hours and capacity to </w:t>
      </w:r>
      <w:r w:rsidR="00832A47">
        <w:rPr>
          <w:rFonts w:asciiTheme="minorHAnsi" w:hAnsiTheme="minorHAnsi" w:cstheme="minorHAnsi"/>
        </w:rPr>
        <w:t>complement</w:t>
      </w:r>
      <w:r>
        <w:rPr>
          <w:rFonts w:asciiTheme="minorHAnsi" w:hAnsiTheme="minorHAnsi" w:cstheme="minorHAnsi"/>
        </w:rPr>
        <w:t xml:space="preserve"> 211 and 988</w:t>
      </w:r>
      <w:r w:rsidR="00507143">
        <w:rPr>
          <w:rFonts w:asciiTheme="minorHAnsi" w:hAnsiTheme="minorHAnsi" w:cstheme="minorHAnsi"/>
        </w:rPr>
        <w:t>.</w:t>
      </w:r>
      <w:r>
        <w:rPr>
          <w:rFonts w:asciiTheme="minorHAnsi" w:hAnsiTheme="minorHAnsi" w:cstheme="minorHAnsi"/>
        </w:rPr>
        <w:t xml:space="preserve"> </w:t>
      </w:r>
    </w:p>
    <w:p w14:paraId="4E23D970" w14:textId="77777777" w:rsidR="001A0C21" w:rsidRPr="00612C69" w:rsidRDefault="004A5C24" w:rsidP="00074BB3">
      <w:pPr>
        <w:ind w:right="144"/>
        <w:rPr>
          <w:rFonts w:asciiTheme="minorHAnsi" w:hAnsiTheme="minorHAnsi" w:cstheme="minorHAnsi"/>
          <w:b/>
          <w:bCs/>
        </w:rPr>
      </w:pPr>
      <w:r w:rsidRPr="00612C69">
        <w:rPr>
          <w:rFonts w:asciiTheme="minorHAnsi" w:hAnsiTheme="minorHAnsi" w:cstheme="minorHAnsi"/>
          <w:b/>
          <w:bCs/>
        </w:rPr>
        <w:t>Food Equity</w:t>
      </w:r>
      <w:r w:rsidR="00E70239" w:rsidRPr="00612C69">
        <w:rPr>
          <w:rFonts w:asciiTheme="minorHAnsi" w:hAnsiTheme="minorHAnsi" w:cstheme="minorHAnsi"/>
          <w:b/>
          <w:bCs/>
        </w:rPr>
        <w:t xml:space="preserve">: Eliminate Hunger and Increase Access to Nutrition Resources </w:t>
      </w:r>
      <w:r w:rsidR="00ED0CDE" w:rsidRPr="00612C69">
        <w:rPr>
          <w:rFonts w:asciiTheme="minorHAnsi" w:hAnsiTheme="minorHAnsi" w:cstheme="minorHAnsi"/>
          <w:b/>
          <w:bCs/>
        </w:rPr>
        <w:t>across Pierce County</w:t>
      </w:r>
    </w:p>
    <w:p w14:paraId="2EC9978D" w14:textId="0721208A" w:rsidR="004A5C24" w:rsidRPr="00037A0F" w:rsidRDefault="004A5C24" w:rsidP="008E2D04">
      <w:pPr>
        <w:pStyle w:val="ListParagraph"/>
        <w:numPr>
          <w:ilvl w:val="0"/>
          <w:numId w:val="36"/>
        </w:numPr>
        <w:ind w:right="144"/>
        <w:rPr>
          <w:rFonts w:asciiTheme="minorHAnsi" w:hAnsiTheme="minorHAnsi" w:cstheme="minorHAnsi"/>
        </w:rPr>
      </w:pPr>
      <w:r w:rsidRPr="00037A0F">
        <w:rPr>
          <w:rFonts w:asciiTheme="minorHAnsi" w:hAnsiTheme="minorHAnsi" w:cstheme="minorHAnsi"/>
        </w:rPr>
        <w:t xml:space="preserve">Universal Free </w:t>
      </w:r>
      <w:r w:rsidR="00B03B31" w:rsidRPr="00037A0F">
        <w:rPr>
          <w:rFonts w:asciiTheme="minorHAnsi" w:hAnsiTheme="minorHAnsi" w:cstheme="minorHAnsi"/>
        </w:rPr>
        <w:t xml:space="preserve">School </w:t>
      </w:r>
      <w:r w:rsidR="00E04267" w:rsidRPr="00037A0F">
        <w:rPr>
          <w:rFonts w:asciiTheme="minorHAnsi" w:hAnsiTheme="minorHAnsi" w:cstheme="minorHAnsi"/>
        </w:rPr>
        <w:t>Meals</w:t>
      </w:r>
    </w:p>
    <w:p w14:paraId="751FF3A9" w14:textId="745841B9" w:rsidR="001A0C21" w:rsidRPr="00612C69" w:rsidRDefault="00F317E4" w:rsidP="001A0C21">
      <w:pPr>
        <w:pStyle w:val="ListParagraph"/>
        <w:numPr>
          <w:ilvl w:val="1"/>
          <w:numId w:val="23"/>
        </w:numPr>
        <w:spacing w:line="240" w:lineRule="auto"/>
        <w:ind w:right="144"/>
        <w:rPr>
          <w:rFonts w:asciiTheme="minorHAnsi" w:hAnsiTheme="minorHAnsi" w:cstheme="minorHAnsi"/>
          <w:sz w:val="24"/>
          <w:szCs w:val="24"/>
        </w:rPr>
      </w:pPr>
      <w:r w:rsidRPr="00612C69">
        <w:rPr>
          <w:rFonts w:asciiTheme="minorHAnsi" w:hAnsiTheme="minorHAnsi" w:cstheme="minorHAnsi"/>
          <w:sz w:val="24"/>
          <w:szCs w:val="24"/>
        </w:rPr>
        <w:t xml:space="preserve">Support </w:t>
      </w:r>
      <w:r w:rsidR="00832A47">
        <w:rPr>
          <w:rFonts w:asciiTheme="minorHAnsi" w:hAnsiTheme="minorHAnsi" w:cstheme="minorHAnsi"/>
          <w:sz w:val="24"/>
          <w:szCs w:val="24"/>
        </w:rPr>
        <w:t xml:space="preserve">the </w:t>
      </w:r>
      <w:r w:rsidR="001A0C21" w:rsidRPr="00612C69">
        <w:rPr>
          <w:rFonts w:asciiTheme="minorHAnsi" w:hAnsiTheme="minorHAnsi" w:cstheme="minorHAnsi"/>
          <w:sz w:val="24"/>
          <w:szCs w:val="24"/>
        </w:rPr>
        <w:t xml:space="preserve">re-introduction of policies </w:t>
      </w:r>
      <w:r w:rsidR="00E04267" w:rsidRPr="00612C69">
        <w:rPr>
          <w:rFonts w:asciiTheme="minorHAnsi" w:hAnsiTheme="minorHAnsi" w:cstheme="minorHAnsi"/>
          <w:sz w:val="24"/>
          <w:szCs w:val="24"/>
        </w:rPr>
        <w:t xml:space="preserve">to </w:t>
      </w:r>
      <w:r w:rsidR="005871CF" w:rsidRPr="00612C69">
        <w:rPr>
          <w:rFonts w:asciiTheme="minorHAnsi" w:hAnsiTheme="minorHAnsi" w:cstheme="minorHAnsi"/>
          <w:sz w:val="24"/>
          <w:szCs w:val="24"/>
        </w:rPr>
        <w:t xml:space="preserve">extend the free meals to ALL Washington </w:t>
      </w:r>
      <w:r w:rsidR="00E04267" w:rsidRPr="00612C69">
        <w:rPr>
          <w:rFonts w:asciiTheme="minorHAnsi" w:hAnsiTheme="minorHAnsi" w:cstheme="minorHAnsi"/>
          <w:sz w:val="24"/>
          <w:szCs w:val="24"/>
        </w:rPr>
        <w:t xml:space="preserve">students </w:t>
      </w:r>
      <w:r w:rsidR="00404A26">
        <w:rPr>
          <w:rFonts w:asciiTheme="minorHAnsi" w:hAnsiTheme="minorHAnsi" w:cstheme="minorHAnsi"/>
          <w:sz w:val="24"/>
          <w:szCs w:val="24"/>
        </w:rPr>
        <w:t xml:space="preserve">in K-12 </w:t>
      </w:r>
      <w:r w:rsidR="00E04267" w:rsidRPr="00612C69">
        <w:rPr>
          <w:rFonts w:asciiTheme="minorHAnsi" w:hAnsiTheme="minorHAnsi" w:cstheme="minorHAnsi"/>
          <w:sz w:val="24"/>
          <w:szCs w:val="24"/>
        </w:rPr>
        <w:t>regardless of ability to pay</w:t>
      </w:r>
      <w:r w:rsidR="00507143">
        <w:rPr>
          <w:rFonts w:asciiTheme="minorHAnsi" w:hAnsiTheme="minorHAnsi" w:cstheme="minorHAnsi"/>
          <w:sz w:val="24"/>
          <w:szCs w:val="24"/>
        </w:rPr>
        <w:t>.</w:t>
      </w:r>
    </w:p>
    <w:p w14:paraId="44B325A0" w14:textId="2A188682" w:rsidR="0038550E" w:rsidRPr="00612C69" w:rsidRDefault="0038550E" w:rsidP="00074BB3">
      <w:pPr>
        <w:pStyle w:val="NoSpacing"/>
        <w:spacing w:after="160"/>
        <w:rPr>
          <w:rFonts w:asciiTheme="minorHAnsi" w:hAnsiTheme="minorHAnsi" w:cstheme="minorHAnsi"/>
          <w:b/>
          <w:color w:val="auto"/>
          <w:sz w:val="24"/>
          <w:szCs w:val="24"/>
          <w:u w:val="single"/>
          <w14:ligatures w14:val="none"/>
        </w:rPr>
      </w:pPr>
      <w:r w:rsidRPr="00612C69">
        <w:rPr>
          <w:rFonts w:asciiTheme="minorHAnsi" w:hAnsiTheme="minorHAnsi" w:cstheme="minorHAnsi"/>
          <w:b/>
          <w:color w:val="auto"/>
          <w:sz w:val="24"/>
          <w:szCs w:val="24"/>
          <w:u w:val="single"/>
          <w14:ligatures w14:val="none"/>
        </w:rPr>
        <w:t>STRONG FAMILIES</w:t>
      </w:r>
      <w:r w:rsidR="00CB22B4" w:rsidRPr="00612C69">
        <w:rPr>
          <w:rFonts w:asciiTheme="minorHAnsi" w:hAnsiTheme="minorHAnsi" w:cstheme="minorHAnsi"/>
          <w:b/>
          <w:color w:val="auto"/>
          <w:sz w:val="24"/>
          <w:szCs w:val="24"/>
          <w:u w:val="single"/>
          <w14:ligatures w14:val="none"/>
        </w:rPr>
        <w:t xml:space="preserve"> </w:t>
      </w:r>
    </w:p>
    <w:p w14:paraId="7F01DD17" w14:textId="0091DA20" w:rsidR="004A5C24" w:rsidRDefault="004A5C24" w:rsidP="00074BB3">
      <w:pPr>
        <w:rPr>
          <w:rFonts w:asciiTheme="minorHAnsi" w:hAnsiTheme="minorHAnsi" w:cstheme="minorHAnsi"/>
          <w:b/>
        </w:rPr>
      </w:pPr>
      <w:r w:rsidRPr="00612C69">
        <w:rPr>
          <w:rFonts w:asciiTheme="minorHAnsi" w:hAnsiTheme="minorHAnsi" w:cstheme="minorHAnsi"/>
          <w:b/>
        </w:rPr>
        <w:t>Economic Self-Sufficiency</w:t>
      </w:r>
      <w:r w:rsidR="00ED0CDE" w:rsidRPr="00612C69">
        <w:rPr>
          <w:rFonts w:asciiTheme="minorHAnsi" w:hAnsiTheme="minorHAnsi" w:cstheme="minorHAnsi"/>
          <w:b/>
        </w:rPr>
        <w:t>:  Invest in Policies to Advance Economic Justice and Equity</w:t>
      </w:r>
    </w:p>
    <w:p w14:paraId="58A6C919" w14:textId="78DE3F07" w:rsidR="001A0C21" w:rsidRPr="00037A0F" w:rsidRDefault="00037A0F" w:rsidP="00037A0F">
      <w:pPr>
        <w:pStyle w:val="ListParagraph"/>
        <w:numPr>
          <w:ilvl w:val="0"/>
          <w:numId w:val="36"/>
        </w:numPr>
        <w:rPr>
          <w:rFonts w:asciiTheme="minorHAnsi" w:hAnsiTheme="minorHAnsi" w:cstheme="minorHAnsi"/>
          <w:bCs/>
        </w:rPr>
      </w:pPr>
      <w:r w:rsidRPr="00037A0F">
        <w:rPr>
          <w:rFonts w:asciiTheme="minorHAnsi" w:hAnsiTheme="minorHAnsi" w:cstheme="minorHAnsi"/>
          <w:bCs/>
        </w:rPr>
        <w:t>Extend state</w:t>
      </w:r>
      <w:r w:rsidR="00832A47">
        <w:rPr>
          <w:rFonts w:asciiTheme="minorHAnsi" w:hAnsiTheme="minorHAnsi" w:cstheme="minorHAnsi"/>
          <w:bCs/>
        </w:rPr>
        <w:t>-</w:t>
      </w:r>
      <w:r w:rsidRPr="00037A0F">
        <w:rPr>
          <w:rFonts w:asciiTheme="minorHAnsi" w:hAnsiTheme="minorHAnsi" w:cstheme="minorHAnsi"/>
          <w:bCs/>
        </w:rPr>
        <w:t>earned income credit</w:t>
      </w:r>
      <w:r w:rsidR="00832A47">
        <w:rPr>
          <w:rFonts w:asciiTheme="minorHAnsi" w:hAnsiTheme="minorHAnsi" w:cstheme="minorHAnsi"/>
          <w:bCs/>
        </w:rPr>
        <w:t xml:space="preserve"> to </w:t>
      </w:r>
      <w:r w:rsidR="00404A26">
        <w:rPr>
          <w:rFonts w:asciiTheme="minorHAnsi" w:hAnsiTheme="minorHAnsi" w:cstheme="minorHAnsi"/>
          <w:bCs/>
        </w:rPr>
        <w:t xml:space="preserve">all eligible individuals </w:t>
      </w:r>
      <w:r w:rsidRPr="00037A0F">
        <w:rPr>
          <w:rFonts w:asciiTheme="minorHAnsi" w:hAnsiTheme="minorHAnsi" w:cstheme="minorHAnsi"/>
          <w:bCs/>
        </w:rPr>
        <w:t>18</w:t>
      </w:r>
      <w:r w:rsidR="00404A26">
        <w:rPr>
          <w:rFonts w:asciiTheme="minorHAnsi" w:hAnsiTheme="minorHAnsi" w:cstheme="minorHAnsi"/>
          <w:bCs/>
        </w:rPr>
        <w:t xml:space="preserve"> years and older</w:t>
      </w:r>
      <w:r w:rsidR="00507143">
        <w:rPr>
          <w:rFonts w:asciiTheme="minorHAnsi" w:hAnsiTheme="minorHAnsi" w:cstheme="minorHAnsi"/>
          <w:bCs/>
        </w:rPr>
        <w:t>.</w:t>
      </w:r>
    </w:p>
    <w:p w14:paraId="3859DD6C" w14:textId="04A72221" w:rsidR="004A5C24" w:rsidRPr="00404A26" w:rsidRDefault="004A5C24" w:rsidP="00074BB3">
      <w:pPr>
        <w:pStyle w:val="ListParagraph"/>
        <w:numPr>
          <w:ilvl w:val="0"/>
          <w:numId w:val="21"/>
        </w:numPr>
        <w:spacing w:line="240" w:lineRule="auto"/>
        <w:rPr>
          <w:rFonts w:asciiTheme="minorHAnsi" w:hAnsiTheme="minorHAnsi" w:cstheme="minorHAnsi"/>
          <w:bCs/>
          <w:sz w:val="24"/>
          <w:szCs w:val="24"/>
        </w:rPr>
      </w:pPr>
      <w:r w:rsidRPr="00404A26">
        <w:rPr>
          <w:rFonts w:asciiTheme="minorHAnsi" w:hAnsiTheme="minorHAnsi" w:cstheme="minorHAnsi"/>
          <w:bCs/>
          <w:sz w:val="24"/>
          <w:szCs w:val="24"/>
        </w:rPr>
        <w:t>Temporary Assistance for Needy Families (TANF</w:t>
      </w:r>
      <w:r w:rsidR="00520909" w:rsidRPr="00404A26">
        <w:rPr>
          <w:rFonts w:asciiTheme="minorHAnsi" w:hAnsiTheme="minorHAnsi" w:cstheme="minorHAnsi"/>
          <w:bCs/>
          <w:sz w:val="24"/>
          <w:szCs w:val="24"/>
        </w:rPr>
        <w:t>)</w:t>
      </w:r>
    </w:p>
    <w:p w14:paraId="1F046779" w14:textId="326EBC54" w:rsidR="00563B8E" w:rsidRPr="00612C69" w:rsidRDefault="00563B8E" w:rsidP="00074BB3">
      <w:pPr>
        <w:pStyle w:val="ListParagraph"/>
        <w:numPr>
          <w:ilvl w:val="1"/>
          <w:numId w:val="21"/>
        </w:numPr>
        <w:spacing w:line="240" w:lineRule="auto"/>
        <w:rPr>
          <w:rFonts w:asciiTheme="minorHAnsi" w:hAnsiTheme="minorHAnsi" w:cstheme="minorHAnsi"/>
          <w:bCs/>
          <w:sz w:val="24"/>
          <w:szCs w:val="24"/>
        </w:rPr>
      </w:pPr>
      <w:r w:rsidRPr="00612C69">
        <w:rPr>
          <w:rFonts w:asciiTheme="minorHAnsi" w:hAnsiTheme="minorHAnsi" w:cstheme="minorHAnsi"/>
          <w:bCs/>
          <w:sz w:val="24"/>
          <w:szCs w:val="24"/>
        </w:rPr>
        <w:lastRenderedPageBreak/>
        <w:t xml:space="preserve">Support improvements to </w:t>
      </w:r>
      <w:r w:rsidR="002C41F3" w:rsidRPr="00612C69">
        <w:rPr>
          <w:rFonts w:asciiTheme="minorHAnsi" w:hAnsiTheme="minorHAnsi" w:cstheme="minorHAnsi"/>
          <w:bCs/>
          <w:sz w:val="24"/>
          <w:szCs w:val="24"/>
        </w:rPr>
        <w:t>TANF</w:t>
      </w:r>
      <w:r w:rsidRPr="00612C69">
        <w:rPr>
          <w:rFonts w:asciiTheme="minorHAnsi" w:hAnsiTheme="minorHAnsi" w:cstheme="minorHAnsi"/>
          <w:bCs/>
          <w:sz w:val="24"/>
          <w:szCs w:val="24"/>
        </w:rPr>
        <w:t>:</w:t>
      </w:r>
    </w:p>
    <w:p w14:paraId="6A878E27" w14:textId="680CBAF1" w:rsidR="00563B8E" w:rsidRPr="00612C69" w:rsidRDefault="00563B8E" w:rsidP="00074BB3">
      <w:pPr>
        <w:pStyle w:val="ListParagraph"/>
        <w:numPr>
          <w:ilvl w:val="2"/>
          <w:numId w:val="21"/>
        </w:numPr>
        <w:spacing w:line="240" w:lineRule="auto"/>
        <w:rPr>
          <w:rFonts w:asciiTheme="minorHAnsi" w:hAnsiTheme="minorHAnsi" w:cstheme="minorHAnsi"/>
          <w:bCs/>
          <w:sz w:val="24"/>
          <w:szCs w:val="24"/>
        </w:rPr>
      </w:pPr>
      <w:r w:rsidRPr="00612C69">
        <w:rPr>
          <w:rFonts w:asciiTheme="minorHAnsi" w:hAnsiTheme="minorHAnsi" w:cstheme="minorHAnsi"/>
          <w:bCs/>
          <w:sz w:val="24"/>
          <w:szCs w:val="24"/>
        </w:rPr>
        <w:t>Increas</w:t>
      </w:r>
      <w:r w:rsidR="00B04D55">
        <w:rPr>
          <w:rFonts w:asciiTheme="minorHAnsi" w:hAnsiTheme="minorHAnsi" w:cstheme="minorHAnsi"/>
          <w:bCs/>
          <w:sz w:val="24"/>
          <w:szCs w:val="24"/>
        </w:rPr>
        <w:t>e</w:t>
      </w:r>
      <w:r w:rsidRPr="00612C69">
        <w:rPr>
          <w:rFonts w:asciiTheme="minorHAnsi" w:hAnsiTheme="minorHAnsi" w:cstheme="minorHAnsi"/>
          <w:bCs/>
          <w:sz w:val="24"/>
          <w:szCs w:val="24"/>
        </w:rPr>
        <w:t xml:space="preserve"> the </w:t>
      </w:r>
      <w:r w:rsidR="002C41F3" w:rsidRPr="00612C69">
        <w:rPr>
          <w:rFonts w:asciiTheme="minorHAnsi" w:hAnsiTheme="minorHAnsi" w:cstheme="minorHAnsi"/>
          <w:bCs/>
          <w:sz w:val="24"/>
          <w:szCs w:val="24"/>
        </w:rPr>
        <w:t xml:space="preserve">dollar </w:t>
      </w:r>
      <w:r w:rsidRPr="00612C69">
        <w:rPr>
          <w:rFonts w:asciiTheme="minorHAnsi" w:hAnsiTheme="minorHAnsi" w:cstheme="minorHAnsi"/>
          <w:bCs/>
          <w:sz w:val="24"/>
          <w:szCs w:val="24"/>
        </w:rPr>
        <w:t>amount of the child support pass</w:t>
      </w:r>
      <w:r w:rsidR="00832A47">
        <w:rPr>
          <w:rFonts w:asciiTheme="minorHAnsi" w:hAnsiTheme="minorHAnsi" w:cstheme="minorHAnsi"/>
          <w:bCs/>
          <w:sz w:val="24"/>
          <w:szCs w:val="24"/>
        </w:rPr>
        <w:t>-</w:t>
      </w:r>
      <w:r w:rsidRPr="00612C69">
        <w:rPr>
          <w:rFonts w:asciiTheme="minorHAnsi" w:hAnsiTheme="minorHAnsi" w:cstheme="minorHAnsi"/>
          <w:bCs/>
          <w:sz w:val="24"/>
          <w:szCs w:val="24"/>
        </w:rPr>
        <w:t>through</w:t>
      </w:r>
      <w:r w:rsidR="00B04D55">
        <w:rPr>
          <w:rFonts w:asciiTheme="minorHAnsi" w:hAnsiTheme="minorHAnsi" w:cstheme="minorHAnsi"/>
          <w:bCs/>
          <w:sz w:val="24"/>
          <w:szCs w:val="24"/>
        </w:rPr>
        <w:t xml:space="preserve"> to 100%</w:t>
      </w:r>
    </w:p>
    <w:p w14:paraId="13234187" w14:textId="0124F43F" w:rsidR="00563B8E" w:rsidRDefault="00563B8E" w:rsidP="00074BB3">
      <w:pPr>
        <w:pStyle w:val="ListParagraph"/>
        <w:numPr>
          <w:ilvl w:val="2"/>
          <w:numId w:val="21"/>
        </w:numPr>
        <w:spacing w:line="240" w:lineRule="auto"/>
        <w:rPr>
          <w:rFonts w:asciiTheme="minorHAnsi" w:hAnsiTheme="minorHAnsi" w:cstheme="minorHAnsi"/>
          <w:bCs/>
          <w:sz w:val="24"/>
          <w:szCs w:val="24"/>
        </w:rPr>
      </w:pPr>
      <w:r w:rsidRPr="00612C69">
        <w:rPr>
          <w:rFonts w:asciiTheme="minorHAnsi" w:hAnsiTheme="minorHAnsi" w:cstheme="minorHAnsi"/>
          <w:bCs/>
          <w:sz w:val="24"/>
          <w:szCs w:val="24"/>
        </w:rPr>
        <w:t>Increas</w:t>
      </w:r>
      <w:r w:rsidR="00B04D55">
        <w:rPr>
          <w:rFonts w:asciiTheme="minorHAnsi" w:hAnsiTheme="minorHAnsi" w:cstheme="minorHAnsi"/>
          <w:bCs/>
          <w:sz w:val="24"/>
          <w:szCs w:val="24"/>
        </w:rPr>
        <w:t>e</w:t>
      </w:r>
      <w:r w:rsidRPr="00612C69">
        <w:rPr>
          <w:rFonts w:asciiTheme="minorHAnsi" w:hAnsiTheme="minorHAnsi" w:cstheme="minorHAnsi"/>
          <w:bCs/>
          <w:sz w:val="24"/>
          <w:szCs w:val="24"/>
        </w:rPr>
        <w:t xml:space="preserve"> asset limits for families applying for TANF</w:t>
      </w:r>
      <w:r w:rsidR="00507143">
        <w:rPr>
          <w:rFonts w:asciiTheme="minorHAnsi" w:hAnsiTheme="minorHAnsi" w:cstheme="minorHAnsi"/>
          <w:bCs/>
          <w:sz w:val="24"/>
          <w:szCs w:val="24"/>
        </w:rPr>
        <w:t>.</w:t>
      </w:r>
    </w:p>
    <w:p w14:paraId="4288E8EA" w14:textId="73D97E26" w:rsidR="00BD7CDF" w:rsidRDefault="001A6E63" w:rsidP="00BD7CDF">
      <w:pPr>
        <w:pStyle w:val="ListParagraph"/>
        <w:numPr>
          <w:ilvl w:val="2"/>
          <w:numId w:val="21"/>
        </w:numPr>
        <w:rPr>
          <w:rFonts w:asciiTheme="minorHAnsi" w:hAnsiTheme="minorHAnsi" w:cstheme="minorHAnsi"/>
          <w:bCs/>
        </w:rPr>
      </w:pPr>
      <w:r>
        <w:rPr>
          <w:rFonts w:asciiTheme="minorHAnsi" w:hAnsiTheme="minorHAnsi" w:cstheme="minorHAnsi"/>
          <w:bCs/>
        </w:rPr>
        <w:t>Expand</w:t>
      </w:r>
      <w:r w:rsidR="00BD7CDF">
        <w:rPr>
          <w:rFonts w:asciiTheme="minorHAnsi" w:hAnsiTheme="minorHAnsi" w:cstheme="minorHAnsi"/>
          <w:bCs/>
        </w:rPr>
        <w:t xml:space="preserve"> TANF hardship Time Limit Extensions</w:t>
      </w:r>
      <w:r w:rsidR="00507143">
        <w:rPr>
          <w:rFonts w:asciiTheme="minorHAnsi" w:hAnsiTheme="minorHAnsi" w:cstheme="minorHAnsi"/>
          <w:bCs/>
        </w:rPr>
        <w:t>.</w:t>
      </w:r>
    </w:p>
    <w:p w14:paraId="19E3A140" w14:textId="01BABC61" w:rsidR="00404A26" w:rsidRPr="00404A26" w:rsidRDefault="00404A26" w:rsidP="00404A26">
      <w:pPr>
        <w:pStyle w:val="ListParagraph"/>
        <w:numPr>
          <w:ilvl w:val="2"/>
          <w:numId w:val="21"/>
        </w:numPr>
        <w:rPr>
          <w:rFonts w:asciiTheme="minorHAnsi" w:hAnsiTheme="minorHAnsi" w:cstheme="minorHAnsi"/>
          <w:bCs/>
        </w:rPr>
      </w:pPr>
      <w:r>
        <w:rPr>
          <w:rFonts w:asciiTheme="minorHAnsi" w:hAnsiTheme="minorHAnsi" w:cstheme="minorHAnsi"/>
          <w:bCs/>
        </w:rPr>
        <w:t>Reinstate post</w:t>
      </w:r>
      <w:r w:rsidR="00832A47">
        <w:rPr>
          <w:rFonts w:asciiTheme="minorHAnsi" w:hAnsiTheme="minorHAnsi" w:cstheme="minorHAnsi"/>
          <w:bCs/>
        </w:rPr>
        <w:t>-</w:t>
      </w:r>
      <w:r>
        <w:rPr>
          <w:rFonts w:asciiTheme="minorHAnsi" w:hAnsiTheme="minorHAnsi" w:cstheme="minorHAnsi"/>
          <w:bCs/>
        </w:rPr>
        <w:t>TANF supports</w:t>
      </w:r>
      <w:r w:rsidR="00507143">
        <w:rPr>
          <w:rFonts w:asciiTheme="minorHAnsi" w:hAnsiTheme="minorHAnsi" w:cstheme="minorHAnsi"/>
          <w:bCs/>
        </w:rPr>
        <w:t>.</w:t>
      </w:r>
    </w:p>
    <w:p w14:paraId="493FE226" w14:textId="1AD4ECCF" w:rsidR="004A5C24" w:rsidRPr="00612C69" w:rsidRDefault="004A5C24" w:rsidP="00074BB3">
      <w:pPr>
        <w:pStyle w:val="ListParagraph"/>
        <w:numPr>
          <w:ilvl w:val="0"/>
          <w:numId w:val="21"/>
        </w:numPr>
        <w:spacing w:line="240" w:lineRule="auto"/>
        <w:rPr>
          <w:rFonts w:asciiTheme="minorHAnsi" w:hAnsiTheme="minorHAnsi" w:cstheme="minorHAnsi"/>
          <w:b/>
          <w:sz w:val="24"/>
          <w:szCs w:val="24"/>
        </w:rPr>
      </w:pPr>
      <w:r w:rsidRPr="00612C69">
        <w:rPr>
          <w:rFonts w:asciiTheme="minorHAnsi" w:hAnsiTheme="minorHAnsi" w:cstheme="minorHAnsi"/>
          <w:b/>
          <w:sz w:val="24"/>
          <w:szCs w:val="24"/>
        </w:rPr>
        <w:t>Guaranteed Basic Income</w:t>
      </w:r>
    </w:p>
    <w:p w14:paraId="5871BC43" w14:textId="79C963E2" w:rsidR="00563B8E" w:rsidRDefault="00563B8E" w:rsidP="00074BB3">
      <w:pPr>
        <w:pStyle w:val="ListParagraph"/>
        <w:numPr>
          <w:ilvl w:val="1"/>
          <w:numId w:val="21"/>
        </w:numPr>
        <w:spacing w:line="240" w:lineRule="auto"/>
        <w:rPr>
          <w:rFonts w:asciiTheme="minorHAnsi" w:hAnsiTheme="minorHAnsi" w:cstheme="minorHAnsi"/>
          <w:bCs/>
          <w:sz w:val="24"/>
          <w:szCs w:val="24"/>
        </w:rPr>
      </w:pPr>
      <w:r w:rsidRPr="00612C69">
        <w:rPr>
          <w:rFonts w:asciiTheme="minorHAnsi" w:hAnsiTheme="minorHAnsi" w:cstheme="minorHAnsi"/>
          <w:bCs/>
          <w:sz w:val="24"/>
          <w:szCs w:val="24"/>
        </w:rPr>
        <w:t xml:space="preserve">Support </w:t>
      </w:r>
      <w:r w:rsidR="005871CF" w:rsidRPr="00612C69">
        <w:rPr>
          <w:rFonts w:asciiTheme="minorHAnsi" w:hAnsiTheme="minorHAnsi" w:cstheme="minorHAnsi"/>
          <w:bCs/>
          <w:sz w:val="24"/>
          <w:szCs w:val="24"/>
        </w:rPr>
        <w:t xml:space="preserve">the continuing efforts to implement a Guaranteed </w:t>
      </w:r>
      <w:r w:rsidR="00117903" w:rsidRPr="00612C69">
        <w:rPr>
          <w:rFonts w:asciiTheme="minorHAnsi" w:hAnsiTheme="minorHAnsi" w:cstheme="minorHAnsi"/>
          <w:bCs/>
          <w:sz w:val="24"/>
          <w:szCs w:val="24"/>
        </w:rPr>
        <w:t xml:space="preserve">Basic Income Pilot </w:t>
      </w:r>
      <w:r w:rsidR="005871CF" w:rsidRPr="00612C69">
        <w:rPr>
          <w:rFonts w:asciiTheme="minorHAnsi" w:hAnsiTheme="minorHAnsi" w:cstheme="minorHAnsi"/>
          <w:bCs/>
          <w:sz w:val="24"/>
          <w:szCs w:val="24"/>
        </w:rPr>
        <w:t>in Washington</w:t>
      </w:r>
      <w:r w:rsidR="00507143">
        <w:rPr>
          <w:rFonts w:asciiTheme="minorHAnsi" w:hAnsiTheme="minorHAnsi" w:cstheme="minorHAnsi"/>
          <w:bCs/>
          <w:sz w:val="24"/>
          <w:szCs w:val="24"/>
        </w:rPr>
        <w:t>.</w:t>
      </w:r>
    </w:p>
    <w:p w14:paraId="34D27385" w14:textId="0AECD912" w:rsidR="008E2D04" w:rsidRDefault="00840B01" w:rsidP="00231DAD">
      <w:pPr>
        <w:pStyle w:val="ListParagraph"/>
        <w:numPr>
          <w:ilvl w:val="0"/>
          <w:numId w:val="30"/>
        </w:numPr>
        <w:spacing w:line="240" w:lineRule="auto"/>
        <w:rPr>
          <w:sz w:val="24"/>
          <w:szCs w:val="24"/>
        </w:rPr>
      </w:pPr>
      <w:r w:rsidRPr="008E2D04">
        <w:rPr>
          <w:b/>
          <w:bCs/>
          <w:sz w:val="24"/>
          <w:szCs w:val="24"/>
        </w:rPr>
        <w:t>Increase Access, Affordability, and Quality of Child Care and Early Learning for Working Families</w:t>
      </w:r>
      <w:r w:rsidRPr="00612C69">
        <w:rPr>
          <w:sz w:val="24"/>
          <w:szCs w:val="24"/>
        </w:rPr>
        <w:t xml:space="preserve"> </w:t>
      </w:r>
    </w:p>
    <w:p w14:paraId="3B504967" w14:textId="3A04756A" w:rsidR="008E2D04" w:rsidRPr="00B03B31" w:rsidRDefault="00B03B31" w:rsidP="008E2D04">
      <w:pPr>
        <w:pStyle w:val="ListParagraph"/>
        <w:numPr>
          <w:ilvl w:val="1"/>
          <w:numId w:val="30"/>
        </w:numPr>
        <w:spacing w:line="240" w:lineRule="auto"/>
        <w:rPr>
          <w:sz w:val="24"/>
          <w:szCs w:val="24"/>
        </w:rPr>
      </w:pPr>
      <w:r>
        <w:t>Provide state matching funds to enroll 300,000 children ages birth to five in the Dolly Parton Imagination Library.</w:t>
      </w:r>
    </w:p>
    <w:p w14:paraId="58194151" w14:textId="3E09D228" w:rsidR="00B03B31" w:rsidRPr="008E2D04" w:rsidRDefault="00B03B31" w:rsidP="008E2D04">
      <w:pPr>
        <w:pStyle w:val="ListParagraph"/>
        <w:numPr>
          <w:ilvl w:val="1"/>
          <w:numId w:val="30"/>
        </w:numPr>
        <w:spacing w:line="240" w:lineRule="auto"/>
        <w:rPr>
          <w:sz w:val="24"/>
          <w:szCs w:val="24"/>
        </w:rPr>
      </w:pPr>
      <w:r>
        <w:t>Support increases in early learning wages and strengthen language access to retain and recruit highly skilled and multilingual educators</w:t>
      </w:r>
      <w:r w:rsidR="00507143">
        <w:t>.</w:t>
      </w:r>
    </w:p>
    <w:p w14:paraId="0E9A3A42" w14:textId="2BD3B7A0" w:rsidR="008244C2" w:rsidRPr="00612C69" w:rsidRDefault="008244C2" w:rsidP="00074BB3">
      <w:pPr>
        <w:pStyle w:val="NoSpacing"/>
        <w:spacing w:after="160"/>
        <w:rPr>
          <w:rFonts w:asciiTheme="minorHAnsi" w:hAnsiTheme="minorHAnsi" w:cstheme="minorHAnsi"/>
          <w:b/>
          <w:bCs/>
          <w:color w:val="auto"/>
          <w:sz w:val="24"/>
          <w:szCs w:val="24"/>
        </w:rPr>
      </w:pPr>
      <w:r w:rsidRPr="00612C69">
        <w:rPr>
          <w:rFonts w:asciiTheme="minorHAnsi" w:hAnsiTheme="minorHAnsi" w:cstheme="minorHAnsi"/>
          <w:b/>
          <w:bCs/>
          <w:color w:val="auto"/>
          <w:sz w:val="24"/>
          <w:szCs w:val="24"/>
        </w:rPr>
        <w:t xml:space="preserve">TIER II PRIORITIES – </w:t>
      </w:r>
      <w:r w:rsidR="00916446" w:rsidRPr="00612C69">
        <w:rPr>
          <w:rFonts w:asciiTheme="minorHAnsi" w:hAnsiTheme="minorHAnsi" w:cstheme="minorHAnsi"/>
          <w:b/>
          <w:bCs/>
          <w:color w:val="auto"/>
          <w:sz w:val="24"/>
          <w:szCs w:val="24"/>
        </w:rPr>
        <w:t>Support for</w:t>
      </w:r>
      <w:r w:rsidR="00153A00" w:rsidRPr="00612C69">
        <w:rPr>
          <w:rFonts w:asciiTheme="minorHAnsi" w:hAnsiTheme="minorHAnsi" w:cstheme="minorHAnsi"/>
          <w:b/>
          <w:bCs/>
          <w:color w:val="auto"/>
          <w:sz w:val="24"/>
          <w:szCs w:val="24"/>
        </w:rPr>
        <w:t xml:space="preserve"> </w:t>
      </w:r>
      <w:r w:rsidRPr="00612C69">
        <w:rPr>
          <w:rFonts w:asciiTheme="minorHAnsi" w:hAnsiTheme="minorHAnsi" w:cstheme="minorHAnsi"/>
          <w:b/>
          <w:bCs/>
          <w:color w:val="auto"/>
          <w:sz w:val="24"/>
          <w:szCs w:val="24"/>
        </w:rPr>
        <w:t>partners with organizational expertise</w:t>
      </w:r>
    </w:p>
    <w:p w14:paraId="5F25944B" w14:textId="442A6B3A" w:rsidR="00F5022A" w:rsidRDefault="00DD2A12" w:rsidP="00074BB3">
      <w:pPr>
        <w:pStyle w:val="NoSpacing"/>
        <w:spacing w:after="160"/>
        <w:rPr>
          <w:rFonts w:asciiTheme="minorHAnsi" w:hAnsiTheme="minorHAnsi" w:cstheme="minorHAnsi"/>
          <w:color w:val="auto"/>
          <w:sz w:val="24"/>
          <w:szCs w:val="24"/>
        </w:rPr>
      </w:pPr>
      <w:r w:rsidRPr="00612C69">
        <w:rPr>
          <w:rFonts w:asciiTheme="minorHAnsi" w:hAnsiTheme="minorHAnsi" w:cstheme="minorHAnsi"/>
          <w:color w:val="auto"/>
          <w:sz w:val="24"/>
          <w:szCs w:val="24"/>
        </w:rPr>
        <w:t xml:space="preserve">The Tier II agenda provides a pathway for UWPC to support partner initiatives </w:t>
      </w:r>
      <w:r w:rsidR="001663DB" w:rsidRPr="00612C69">
        <w:rPr>
          <w:rFonts w:asciiTheme="minorHAnsi" w:hAnsiTheme="minorHAnsi" w:cstheme="minorHAnsi"/>
          <w:color w:val="auto"/>
          <w:sz w:val="24"/>
          <w:szCs w:val="24"/>
        </w:rPr>
        <w:t xml:space="preserve">that </w:t>
      </w:r>
      <w:r w:rsidRPr="00612C69">
        <w:rPr>
          <w:rFonts w:asciiTheme="minorHAnsi" w:hAnsiTheme="minorHAnsi" w:cstheme="minorHAnsi"/>
          <w:color w:val="auto"/>
          <w:sz w:val="24"/>
          <w:szCs w:val="24"/>
        </w:rPr>
        <w:t xml:space="preserve">align </w:t>
      </w:r>
      <w:r w:rsidR="00832A47">
        <w:rPr>
          <w:rFonts w:asciiTheme="minorHAnsi" w:hAnsiTheme="minorHAnsi" w:cstheme="minorHAnsi"/>
          <w:color w:val="auto"/>
          <w:sz w:val="24"/>
          <w:szCs w:val="24"/>
        </w:rPr>
        <w:t>with</w:t>
      </w:r>
      <w:r w:rsidRPr="00612C69">
        <w:rPr>
          <w:rFonts w:asciiTheme="minorHAnsi" w:hAnsiTheme="minorHAnsi" w:cstheme="minorHAnsi"/>
          <w:color w:val="auto"/>
          <w:sz w:val="24"/>
          <w:szCs w:val="24"/>
        </w:rPr>
        <w:t xml:space="preserve"> our bold goal. </w:t>
      </w:r>
      <w:r w:rsidR="001663DB" w:rsidRPr="00612C69">
        <w:rPr>
          <w:rFonts w:asciiTheme="minorHAnsi" w:hAnsiTheme="minorHAnsi" w:cstheme="minorHAnsi"/>
          <w:color w:val="auto"/>
          <w:sz w:val="24"/>
          <w:szCs w:val="24"/>
        </w:rPr>
        <w:t>Full partner agenda</w:t>
      </w:r>
      <w:r w:rsidR="0043417C" w:rsidRPr="00612C69">
        <w:rPr>
          <w:rFonts w:asciiTheme="minorHAnsi" w:hAnsiTheme="minorHAnsi" w:cstheme="minorHAnsi"/>
          <w:color w:val="auto"/>
          <w:sz w:val="24"/>
          <w:szCs w:val="24"/>
        </w:rPr>
        <w:t>s and opportunities for alignment</w:t>
      </w:r>
      <w:r w:rsidR="001663DB" w:rsidRPr="00612C69">
        <w:rPr>
          <w:rFonts w:asciiTheme="minorHAnsi" w:hAnsiTheme="minorHAnsi" w:cstheme="minorHAnsi"/>
          <w:color w:val="auto"/>
          <w:sz w:val="24"/>
          <w:szCs w:val="24"/>
        </w:rPr>
        <w:t xml:space="preserve"> will be available as</w:t>
      </w:r>
      <w:r w:rsidR="0043417C" w:rsidRPr="00612C69">
        <w:rPr>
          <w:rFonts w:asciiTheme="minorHAnsi" w:hAnsiTheme="minorHAnsi" w:cstheme="minorHAnsi"/>
          <w:color w:val="auto"/>
          <w:sz w:val="24"/>
          <w:szCs w:val="24"/>
        </w:rPr>
        <w:t xml:space="preserve"> appendices</w:t>
      </w:r>
      <w:r w:rsidR="00ED7DA5" w:rsidRPr="00612C69">
        <w:rPr>
          <w:rFonts w:asciiTheme="minorHAnsi" w:hAnsiTheme="minorHAnsi" w:cstheme="minorHAnsi"/>
          <w:color w:val="auto"/>
          <w:sz w:val="24"/>
          <w:szCs w:val="24"/>
        </w:rPr>
        <w:t xml:space="preserve"> to this framework</w:t>
      </w:r>
      <w:r w:rsidR="00C42A3F" w:rsidRPr="00612C69">
        <w:rPr>
          <w:rFonts w:asciiTheme="minorHAnsi" w:hAnsiTheme="minorHAnsi" w:cstheme="minorHAnsi"/>
          <w:color w:val="auto"/>
          <w:sz w:val="24"/>
          <w:szCs w:val="24"/>
        </w:rPr>
        <w:t>.</w:t>
      </w:r>
    </w:p>
    <w:p w14:paraId="7DEA21C5" w14:textId="77777777" w:rsidR="00E239C3" w:rsidRDefault="00E239C3" w:rsidP="00074BB3">
      <w:pPr>
        <w:pStyle w:val="NoSpacing"/>
        <w:spacing w:after="160"/>
        <w:rPr>
          <w:rFonts w:asciiTheme="minorHAnsi" w:hAnsiTheme="minorHAnsi" w:cstheme="minorHAnsi"/>
          <w:b/>
          <w:bCs/>
          <w:color w:val="auto"/>
          <w:sz w:val="24"/>
          <w:szCs w:val="24"/>
        </w:rPr>
      </w:pPr>
    </w:p>
    <w:p w14:paraId="2FE51C2B" w14:textId="03766ED9" w:rsidR="005C32A0" w:rsidRDefault="00117A0C" w:rsidP="00074BB3">
      <w:pPr>
        <w:pStyle w:val="NoSpacing"/>
        <w:spacing w:after="160"/>
        <w:rPr>
          <w:rFonts w:asciiTheme="minorHAnsi" w:hAnsiTheme="minorHAnsi" w:cstheme="minorHAnsi"/>
          <w:b/>
          <w:bCs/>
          <w:color w:val="auto"/>
          <w:sz w:val="24"/>
          <w:szCs w:val="24"/>
        </w:rPr>
      </w:pPr>
      <w:r w:rsidRPr="00117A0C">
        <w:rPr>
          <w:rFonts w:asciiTheme="minorHAnsi" w:hAnsiTheme="minorHAnsi" w:cstheme="minorHAnsi"/>
          <w:b/>
          <w:bCs/>
          <w:color w:val="auto"/>
          <w:sz w:val="24"/>
          <w:szCs w:val="24"/>
        </w:rPr>
        <w:t>2024 LEGISLATIVE AGENDA RESULTS</w:t>
      </w:r>
    </w:p>
    <w:p w14:paraId="25A3D6F5" w14:textId="33E73231" w:rsidR="00117A0C" w:rsidRPr="009C756F" w:rsidRDefault="005C32A0" w:rsidP="00074BB3">
      <w:pPr>
        <w:pStyle w:val="NoSpacing"/>
        <w:spacing w:after="160"/>
        <w:rPr>
          <w:rFonts w:asciiTheme="minorHAnsi" w:hAnsiTheme="minorHAnsi" w:cstheme="minorHAnsi"/>
          <w:b/>
          <w:bCs/>
          <w:color w:val="auto"/>
          <w:sz w:val="24"/>
          <w:szCs w:val="24"/>
          <w:u w:val="single"/>
        </w:rPr>
      </w:pPr>
      <w:r>
        <w:rPr>
          <w:rFonts w:asciiTheme="minorHAnsi" w:hAnsiTheme="minorHAnsi" w:cstheme="minorHAnsi"/>
          <w:b/>
          <w:bCs/>
          <w:color w:val="auto"/>
          <w:sz w:val="24"/>
          <w:szCs w:val="24"/>
          <w:u w:val="single"/>
        </w:rPr>
        <w:t>BASIC NEEDS AND SUPPORTIVE SERVICES</w:t>
      </w:r>
    </w:p>
    <w:p w14:paraId="2437E0A2" w14:textId="77777777" w:rsidR="00E239C3" w:rsidRDefault="00E239C3" w:rsidP="00480F64">
      <w:pPr>
        <w:pStyle w:val="NoSpacing"/>
        <w:numPr>
          <w:ilvl w:val="0"/>
          <w:numId w:val="30"/>
        </w:numPr>
        <w:spacing w:after="160"/>
        <w:rPr>
          <w:rFonts w:asciiTheme="minorHAnsi" w:hAnsiTheme="minorHAnsi" w:cstheme="minorHAnsi"/>
          <w:color w:val="auto"/>
          <w:sz w:val="24"/>
          <w:szCs w:val="24"/>
        </w:rPr>
      </w:pPr>
      <w:r w:rsidRPr="0037309B">
        <w:rPr>
          <w:rFonts w:asciiTheme="minorHAnsi" w:hAnsiTheme="minorHAnsi" w:cstheme="minorHAnsi"/>
          <w:b/>
          <w:bCs/>
          <w:color w:val="auto"/>
          <w:sz w:val="24"/>
          <w:szCs w:val="24"/>
        </w:rPr>
        <w:t>SHB 2012</w:t>
      </w:r>
      <w:r>
        <w:rPr>
          <w:rFonts w:asciiTheme="minorHAnsi" w:hAnsiTheme="minorHAnsi" w:cstheme="minorHAnsi"/>
          <w:color w:val="auto"/>
          <w:sz w:val="24"/>
          <w:szCs w:val="24"/>
        </w:rPr>
        <w:t xml:space="preserve"> </w:t>
      </w:r>
      <w:r w:rsidRPr="00E239C3">
        <w:rPr>
          <w:rFonts w:asciiTheme="minorHAnsi" w:hAnsiTheme="minorHAnsi" w:cstheme="minorHAnsi"/>
          <w:color w:val="auto"/>
          <w:sz w:val="24"/>
          <w:szCs w:val="24"/>
        </w:rPr>
        <w:t>Concerning eligibility for a property tax exemption for nonprofits providing affordable rental housing built with city and county funds</w:t>
      </w:r>
      <w:r>
        <w:rPr>
          <w:rFonts w:asciiTheme="minorHAnsi" w:hAnsiTheme="minorHAnsi" w:cstheme="minorHAnsi"/>
          <w:color w:val="auto"/>
          <w:sz w:val="24"/>
          <w:szCs w:val="24"/>
        </w:rPr>
        <w:t xml:space="preserve"> - </w:t>
      </w:r>
      <w:r w:rsidRPr="00E239C3">
        <w:rPr>
          <w:rFonts w:asciiTheme="minorHAnsi" w:hAnsiTheme="minorHAnsi" w:cstheme="minorHAnsi"/>
          <w:color w:val="auto"/>
          <w:sz w:val="24"/>
          <w:szCs w:val="24"/>
        </w:rPr>
        <w:t xml:space="preserve">The property tax exemption for property owned or used by a nonprofit entity providing rental housing for qualifying households or used to provide space for the placement of a mobile home is expanded by allowing the following as qualifying funding sources: </w:t>
      </w:r>
    </w:p>
    <w:p w14:paraId="1F6EC3AB" w14:textId="77777777" w:rsidR="00E239C3" w:rsidRDefault="00E239C3" w:rsidP="00E239C3">
      <w:pPr>
        <w:pStyle w:val="NoSpacing"/>
        <w:numPr>
          <w:ilvl w:val="1"/>
          <w:numId w:val="30"/>
        </w:numPr>
        <w:spacing w:after="160"/>
        <w:rPr>
          <w:rFonts w:asciiTheme="minorHAnsi" w:hAnsiTheme="minorHAnsi" w:cstheme="minorHAnsi"/>
          <w:color w:val="auto"/>
          <w:sz w:val="24"/>
          <w:szCs w:val="24"/>
        </w:rPr>
      </w:pPr>
      <w:r w:rsidRPr="00E239C3">
        <w:rPr>
          <w:rFonts w:asciiTheme="minorHAnsi" w:hAnsiTheme="minorHAnsi" w:cstheme="minorHAnsi"/>
          <w:color w:val="auto"/>
          <w:sz w:val="24"/>
          <w:szCs w:val="24"/>
        </w:rPr>
        <w:t xml:space="preserve">voter-approved levy lid lifts; and </w:t>
      </w:r>
    </w:p>
    <w:p w14:paraId="3762F1AF" w14:textId="1B8EE764" w:rsidR="00480F64" w:rsidRDefault="00E239C3" w:rsidP="00E239C3">
      <w:pPr>
        <w:pStyle w:val="NoSpacing"/>
        <w:numPr>
          <w:ilvl w:val="1"/>
          <w:numId w:val="30"/>
        </w:numPr>
        <w:spacing w:after="160"/>
        <w:rPr>
          <w:rFonts w:asciiTheme="minorHAnsi" w:hAnsiTheme="minorHAnsi" w:cstheme="minorHAnsi"/>
          <w:color w:val="auto"/>
          <w:sz w:val="24"/>
          <w:szCs w:val="24"/>
        </w:rPr>
      </w:pPr>
      <w:r w:rsidRPr="00E239C3">
        <w:rPr>
          <w:rFonts w:asciiTheme="minorHAnsi" w:hAnsiTheme="minorHAnsi" w:cstheme="minorHAnsi"/>
          <w:color w:val="auto"/>
          <w:sz w:val="24"/>
          <w:szCs w:val="24"/>
        </w:rPr>
        <w:t>city or county funds that are designated for affordable housing.</w:t>
      </w:r>
    </w:p>
    <w:p w14:paraId="0FDE00E3" w14:textId="06A76A84" w:rsidR="00E239C3" w:rsidRPr="00E239C3" w:rsidRDefault="00E239C3" w:rsidP="00E239C3">
      <w:pPr>
        <w:pStyle w:val="NoSpacing"/>
        <w:numPr>
          <w:ilvl w:val="0"/>
          <w:numId w:val="30"/>
        </w:numPr>
        <w:spacing w:after="160"/>
        <w:rPr>
          <w:rFonts w:asciiTheme="minorHAnsi" w:hAnsiTheme="minorHAnsi" w:cstheme="minorHAnsi"/>
          <w:color w:val="auto"/>
          <w:sz w:val="24"/>
          <w:szCs w:val="24"/>
        </w:rPr>
      </w:pPr>
      <w:r w:rsidRPr="0037309B">
        <w:rPr>
          <w:rFonts w:asciiTheme="minorHAnsi" w:hAnsiTheme="minorHAnsi" w:cstheme="minorHAnsi"/>
          <w:b/>
          <w:bCs/>
          <w:color w:val="auto"/>
          <w:sz w:val="24"/>
          <w:szCs w:val="24"/>
        </w:rPr>
        <w:t>SB 6173</w:t>
      </w:r>
      <w:r>
        <w:rPr>
          <w:rFonts w:asciiTheme="minorHAnsi" w:hAnsiTheme="minorHAnsi" w:cstheme="minorHAnsi"/>
          <w:color w:val="auto"/>
          <w:sz w:val="24"/>
          <w:szCs w:val="24"/>
        </w:rPr>
        <w:t xml:space="preserve"> </w:t>
      </w:r>
      <w:r w:rsidRPr="00E239C3">
        <w:rPr>
          <w:rFonts w:asciiTheme="minorHAnsi" w:hAnsiTheme="minorHAnsi" w:cstheme="minorHAnsi"/>
          <w:color w:val="auto"/>
          <w:sz w:val="24"/>
          <w:szCs w:val="24"/>
        </w:rPr>
        <w:t>Encouraging investments in affordable homeownership unit development</w:t>
      </w:r>
      <w:r>
        <w:rPr>
          <w:rFonts w:asciiTheme="minorHAnsi" w:hAnsiTheme="minorHAnsi" w:cstheme="minorHAnsi"/>
          <w:color w:val="auto"/>
          <w:sz w:val="24"/>
          <w:szCs w:val="24"/>
        </w:rPr>
        <w:t xml:space="preserve"> - </w:t>
      </w:r>
      <w:r w:rsidRPr="00E239C3">
        <w:rPr>
          <w:rFonts w:asciiTheme="minorHAnsi" w:hAnsiTheme="minorHAnsi" w:cstheme="minorHAnsi"/>
          <w:color w:val="auto"/>
          <w:sz w:val="24"/>
          <w:szCs w:val="24"/>
        </w:rPr>
        <w:t>Local jurisdictions imposing an affordable and supportive housing sales and use tax may provide housing and services to persons whose income is at or below 80 percent of the median income of the county or city imposing the tax if it is supporting the development of affordable housing intended for owner occupancy.</w:t>
      </w:r>
    </w:p>
    <w:p w14:paraId="3EC09DA8" w14:textId="18881C8F" w:rsidR="00117A0C" w:rsidRPr="009C756F" w:rsidRDefault="005C32A0" w:rsidP="00074BB3">
      <w:pPr>
        <w:pStyle w:val="NoSpacing"/>
        <w:spacing w:after="160"/>
        <w:rPr>
          <w:rFonts w:asciiTheme="minorHAnsi" w:hAnsiTheme="minorHAnsi" w:cstheme="minorHAnsi"/>
          <w:b/>
          <w:bCs/>
          <w:color w:val="auto"/>
          <w:sz w:val="24"/>
          <w:szCs w:val="24"/>
          <w:u w:val="single"/>
        </w:rPr>
      </w:pPr>
      <w:r>
        <w:rPr>
          <w:rFonts w:asciiTheme="minorHAnsi" w:hAnsiTheme="minorHAnsi" w:cstheme="minorHAnsi"/>
          <w:b/>
          <w:bCs/>
          <w:color w:val="auto"/>
          <w:sz w:val="24"/>
          <w:szCs w:val="24"/>
          <w:u w:val="single"/>
        </w:rPr>
        <w:t>STRONG FAMILIES</w:t>
      </w:r>
    </w:p>
    <w:p w14:paraId="10FDE447" w14:textId="41DDBD10" w:rsidR="00117A0C" w:rsidRPr="009C5286" w:rsidRDefault="00117A0C" w:rsidP="00117A0C">
      <w:pPr>
        <w:pStyle w:val="NoSpacing"/>
        <w:numPr>
          <w:ilvl w:val="0"/>
          <w:numId w:val="30"/>
        </w:numPr>
        <w:spacing w:after="160"/>
        <w:rPr>
          <w:rFonts w:asciiTheme="minorHAnsi" w:hAnsiTheme="minorHAnsi" w:cstheme="minorHAnsi"/>
          <w:b/>
          <w:bCs/>
          <w:color w:val="auto"/>
          <w:sz w:val="24"/>
          <w:szCs w:val="24"/>
        </w:rPr>
      </w:pPr>
      <w:r w:rsidRPr="009C5286">
        <w:rPr>
          <w:rFonts w:asciiTheme="minorHAnsi" w:hAnsiTheme="minorHAnsi" w:cstheme="minorHAnsi"/>
          <w:b/>
          <w:bCs/>
          <w:color w:val="auto"/>
          <w:sz w:val="24"/>
          <w:szCs w:val="24"/>
        </w:rPr>
        <w:t>ESHB 1652</w:t>
      </w:r>
      <w:r w:rsidRPr="00117A0C">
        <w:rPr>
          <w:rFonts w:asciiTheme="minorHAnsi" w:hAnsiTheme="minorHAnsi" w:cstheme="minorHAnsi"/>
          <w:color w:val="auto"/>
          <w:sz w:val="24"/>
          <w:szCs w:val="24"/>
        </w:rPr>
        <w:t xml:space="preserve"> Child Support Pass Through</w:t>
      </w:r>
      <w:r>
        <w:rPr>
          <w:rFonts w:asciiTheme="minorHAnsi" w:hAnsiTheme="minorHAnsi" w:cstheme="minorHAnsi"/>
          <w:b/>
          <w:bCs/>
          <w:color w:val="auto"/>
          <w:sz w:val="24"/>
          <w:szCs w:val="24"/>
        </w:rPr>
        <w:t xml:space="preserve"> </w:t>
      </w:r>
      <w:r w:rsidRPr="009C5286">
        <w:rPr>
          <w:rFonts w:asciiTheme="minorHAnsi" w:hAnsiTheme="minorHAnsi" w:cstheme="minorHAnsi"/>
          <w:b/>
          <w:bCs/>
          <w:color w:val="auto"/>
          <w:sz w:val="24"/>
          <w:szCs w:val="24"/>
        </w:rPr>
        <w:t xml:space="preserve">- </w:t>
      </w:r>
      <w:r w:rsidRPr="009C5286">
        <w:rPr>
          <w:sz w:val="24"/>
          <w:szCs w:val="24"/>
        </w:rPr>
        <w:t>Beginning on July 1, 2024, the DSHS must pass through to a TANF family all current child support collected on behalf of the family each month.</w:t>
      </w:r>
    </w:p>
    <w:p w14:paraId="1806D6B0" w14:textId="2AED7B30" w:rsidR="00117A0C" w:rsidRPr="00480F64" w:rsidRDefault="00117A0C" w:rsidP="001D5A6C">
      <w:pPr>
        <w:pStyle w:val="NoSpacing"/>
        <w:numPr>
          <w:ilvl w:val="0"/>
          <w:numId w:val="30"/>
        </w:numPr>
        <w:spacing w:after="160"/>
        <w:rPr>
          <w:rFonts w:asciiTheme="minorHAnsi" w:hAnsiTheme="minorHAnsi" w:cstheme="minorHAnsi"/>
          <w:b/>
          <w:bCs/>
          <w:color w:val="auto"/>
          <w:sz w:val="24"/>
          <w:szCs w:val="24"/>
        </w:rPr>
      </w:pPr>
      <w:r w:rsidRPr="0037309B">
        <w:rPr>
          <w:rFonts w:asciiTheme="minorHAnsi" w:hAnsiTheme="minorHAnsi" w:cstheme="minorHAnsi"/>
          <w:b/>
          <w:bCs/>
          <w:color w:val="auto"/>
          <w:sz w:val="24"/>
          <w:szCs w:val="24"/>
        </w:rPr>
        <w:lastRenderedPageBreak/>
        <w:t>SHB 1916</w:t>
      </w:r>
      <w:r w:rsidRPr="00480F64">
        <w:rPr>
          <w:rFonts w:asciiTheme="minorHAnsi" w:hAnsiTheme="minorHAnsi" w:cstheme="minorHAnsi"/>
          <w:color w:val="auto"/>
          <w:sz w:val="24"/>
          <w:szCs w:val="24"/>
        </w:rPr>
        <w:t xml:space="preserve"> Funding for the early support for infants and </w:t>
      </w:r>
      <w:proofErr w:type="gramStart"/>
      <w:r w:rsidRPr="00480F64">
        <w:rPr>
          <w:rFonts w:asciiTheme="minorHAnsi" w:hAnsiTheme="minorHAnsi" w:cstheme="minorHAnsi"/>
          <w:color w:val="auto"/>
          <w:sz w:val="24"/>
          <w:szCs w:val="24"/>
        </w:rPr>
        <w:t>toddlers</w:t>
      </w:r>
      <w:proofErr w:type="gramEnd"/>
      <w:r w:rsidRPr="00480F64">
        <w:rPr>
          <w:rFonts w:asciiTheme="minorHAnsi" w:hAnsiTheme="minorHAnsi" w:cstheme="minorHAnsi"/>
          <w:color w:val="auto"/>
          <w:sz w:val="24"/>
          <w:szCs w:val="24"/>
        </w:rPr>
        <w:t xml:space="preserve"> program – The legislature clarified </w:t>
      </w:r>
      <w:r w:rsidR="00480F64" w:rsidRPr="00480F64">
        <w:rPr>
          <w:rFonts w:asciiTheme="minorHAnsi" w:hAnsiTheme="minorHAnsi" w:cstheme="minorHAnsi"/>
          <w:color w:val="auto"/>
          <w:sz w:val="24"/>
          <w:szCs w:val="24"/>
        </w:rPr>
        <w:t xml:space="preserve">and expanded </w:t>
      </w:r>
      <w:r w:rsidRPr="00480F64">
        <w:rPr>
          <w:rFonts w:asciiTheme="minorHAnsi" w:hAnsiTheme="minorHAnsi" w:cstheme="minorHAnsi"/>
          <w:color w:val="auto"/>
          <w:sz w:val="24"/>
          <w:szCs w:val="24"/>
        </w:rPr>
        <w:t xml:space="preserve">when </w:t>
      </w:r>
      <w:r w:rsidR="00480F64" w:rsidRPr="00480F64">
        <w:rPr>
          <w:rFonts w:asciiTheme="minorHAnsi" w:hAnsiTheme="minorHAnsi" w:cstheme="minorHAnsi"/>
          <w:color w:val="auto"/>
          <w:sz w:val="24"/>
          <w:szCs w:val="24"/>
        </w:rPr>
        <w:t>an agency can receive funding for providing Early Support for Infants and Toddlers (ESIT) services to a child birth to 3 with a diagnosed disability or developmental delay</w:t>
      </w:r>
      <w:r w:rsidR="00480F64">
        <w:rPr>
          <w:rFonts w:asciiTheme="minorHAnsi" w:hAnsiTheme="minorHAnsi" w:cstheme="minorHAnsi"/>
          <w:color w:val="auto"/>
          <w:sz w:val="24"/>
          <w:szCs w:val="24"/>
        </w:rPr>
        <w:t>.</w:t>
      </w:r>
      <w:r w:rsidR="00480F64" w:rsidRPr="00480F64">
        <w:rPr>
          <w:rFonts w:asciiTheme="minorHAnsi" w:hAnsiTheme="minorHAnsi" w:cstheme="minorHAnsi"/>
          <w:color w:val="auto"/>
          <w:sz w:val="24"/>
          <w:szCs w:val="24"/>
        </w:rPr>
        <w:t xml:space="preserve"> </w:t>
      </w:r>
    </w:p>
    <w:p w14:paraId="4260C35B" w14:textId="23ED913E" w:rsidR="00E239C3" w:rsidRDefault="00480F64" w:rsidP="00E239C3">
      <w:pPr>
        <w:pStyle w:val="NoSpacing"/>
        <w:numPr>
          <w:ilvl w:val="0"/>
          <w:numId w:val="30"/>
        </w:numPr>
        <w:spacing w:after="160"/>
        <w:rPr>
          <w:rFonts w:asciiTheme="minorHAnsi" w:hAnsiTheme="minorHAnsi" w:cstheme="minorHAnsi"/>
          <w:color w:val="auto"/>
          <w:sz w:val="24"/>
          <w:szCs w:val="24"/>
        </w:rPr>
      </w:pPr>
      <w:r w:rsidRPr="0037309B">
        <w:rPr>
          <w:rFonts w:asciiTheme="minorHAnsi" w:hAnsiTheme="minorHAnsi" w:cstheme="minorHAnsi"/>
          <w:b/>
          <w:bCs/>
          <w:color w:val="auto"/>
          <w:sz w:val="24"/>
          <w:szCs w:val="24"/>
        </w:rPr>
        <w:t>SHB 2007</w:t>
      </w:r>
      <w:r>
        <w:rPr>
          <w:rFonts w:asciiTheme="minorHAnsi" w:hAnsiTheme="minorHAnsi" w:cstheme="minorHAnsi"/>
          <w:color w:val="auto"/>
          <w:sz w:val="24"/>
          <w:szCs w:val="24"/>
        </w:rPr>
        <w:t xml:space="preserve"> </w:t>
      </w:r>
      <w:r w:rsidRPr="00480F64">
        <w:rPr>
          <w:rFonts w:asciiTheme="minorHAnsi" w:hAnsiTheme="minorHAnsi" w:cstheme="minorHAnsi"/>
          <w:color w:val="auto"/>
          <w:sz w:val="24"/>
          <w:szCs w:val="24"/>
        </w:rPr>
        <w:t>Expanding time limit exemptions applicable to cash assistance programs</w:t>
      </w:r>
      <w:r>
        <w:rPr>
          <w:rFonts w:asciiTheme="minorHAnsi" w:hAnsiTheme="minorHAnsi" w:cstheme="minorHAnsi"/>
          <w:color w:val="auto"/>
          <w:sz w:val="24"/>
          <w:szCs w:val="24"/>
        </w:rPr>
        <w:t xml:space="preserve"> - </w:t>
      </w:r>
      <w:r w:rsidRPr="00480F64">
        <w:rPr>
          <w:rFonts w:asciiTheme="minorHAnsi" w:hAnsiTheme="minorHAnsi" w:cstheme="minorHAnsi"/>
          <w:color w:val="auto"/>
          <w:sz w:val="24"/>
          <w:szCs w:val="24"/>
        </w:rPr>
        <w:t>The Temporary Assistance for Needy Families time limit extension is expanded to include parents or legal guardians with a child under the age of two who lives in the same household and qualifies for an infant, toddler, or postpartum exemption from WorkFirst activities.</w:t>
      </w:r>
    </w:p>
    <w:p w14:paraId="01516E25" w14:textId="119F0E77" w:rsidR="00E239C3" w:rsidRPr="005C32A0" w:rsidRDefault="005C32A0" w:rsidP="00E239C3">
      <w:pPr>
        <w:pStyle w:val="NoSpacing"/>
        <w:spacing w:after="160"/>
        <w:rPr>
          <w:rFonts w:asciiTheme="minorHAnsi" w:hAnsiTheme="minorHAnsi" w:cstheme="minorHAnsi"/>
          <w:b/>
          <w:bCs/>
          <w:color w:val="auto"/>
          <w:sz w:val="24"/>
          <w:szCs w:val="24"/>
          <w:u w:val="single"/>
        </w:rPr>
      </w:pPr>
      <w:r w:rsidRPr="005C32A0">
        <w:rPr>
          <w:rFonts w:asciiTheme="minorHAnsi" w:hAnsiTheme="minorHAnsi" w:cstheme="minorHAnsi"/>
          <w:b/>
          <w:bCs/>
          <w:color w:val="auto"/>
          <w:sz w:val="24"/>
          <w:szCs w:val="24"/>
          <w:u w:val="single"/>
        </w:rPr>
        <w:t>BUDGET REQUEST</w:t>
      </w:r>
    </w:p>
    <w:p w14:paraId="0860B375" w14:textId="31DF631F" w:rsidR="005B31EB" w:rsidRDefault="0037309B" w:rsidP="005B31EB">
      <w:pPr>
        <w:pStyle w:val="NoSpacing"/>
        <w:numPr>
          <w:ilvl w:val="0"/>
          <w:numId w:val="37"/>
        </w:numPr>
        <w:spacing w:after="160"/>
        <w:rPr>
          <w:rFonts w:asciiTheme="minorHAnsi" w:hAnsiTheme="minorHAnsi" w:cstheme="minorHAnsi"/>
          <w:color w:val="auto"/>
          <w:sz w:val="24"/>
          <w:szCs w:val="24"/>
        </w:rPr>
      </w:pPr>
      <w:r w:rsidRPr="0037309B">
        <w:rPr>
          <w:rFonts w:asciiTheme="minorHAnsi" w:hAnsiTheme="minorHAnsi" w:cstheme="minorHAnsi"/>
          <w:b/>
          <w:bCs/>
          <w:color w:val="auto"/>
          <w:sz w:val="24"/>
          <w:szCs w:val="24"/>
        </w:rPr>
        <w:t>WIN 211</w:t>
      </w:r>
      <w:r>
        <w:rPr>
          <w:rFonts w:asciiTheme="minorHAnsi" w:hAnsiTheme="minorHAnsi" w:cstheme="minorHAnsi"/>
          <w:color w:val="auto"/>
          <w:sz w:val="24"/>
          <w:szCs w:val="24"/>
        </w:rPr>
        <w:t xml:space="preserve"> - </w:t>
      </w:r>
      <w:r w:rsidR="005B31EB">
        <w:rPr>
          <w:rFonts w:asciiTheme="minorHAnsi" w:hAnsiTheme="minorHAnsi" w:cstheme="minorHAnsi"/>
          <w:color w:val="auto"/>
          <w:sz w:val="24"/>
          <w:szCs w:val="24"/>
        </w:rPr>
        <w:t>The 2024 legislature approved an additional $1 mil for the biennium to support increasing capacity for WIN 211, the Washington state 211 network.</w:t>
      </w:r>
    </w:p>
    <w:p w14:paraId="08874E60" w14:textId="293E3889" w:rsidR="00FE658A" w:rsidRPr="005B31EB" w:rsidRDefault="0037309B" w:rsidP="005B31EB">
      <w:pPr>
        <w:pStyle w:val="NoSpacing"/>
        <w:numPr>
          <w:ilvl w:val="0"/>
          <w:numId w:val="37"/>
        </w:numPr>
        <w:spacing w:after="160"/>
        <w:rPr>
          <w:rFonts w:asciiTheme="minorHAnsi" w:hAnsiTheme="minorHAnsi" w:cstheme="minorHAnsi"/>
          <w:color w:val="auto"/>
          <w:sz w:val="24"/>
          <w:szCs w:val="24"/>
        </w:rPr>
      </w:pPr>
      <w:r w:rsidRPr="0037309B">
        <w:rPr>
          <w:rFonts w:asciiTheme="minorHAnsi" w:hAnsiTheme="minorHAnsi" w:cstheme="minorHAnsi"/>
          <w:b/>
          <w:bCs/>
          <w:color w:val="auto"/>
          <w:sz w:val="24"/>
          <w:szCs w:val="24"/>
        </w:rPr>
        <w:t>Dolly Parton Imagination Library Washington</w:t>
      </w:r>
      <w:r>
        <w:rPr>
          <w:rFonts w:asciiTheme="minorHAnsi" w:hAnsiTheme="minorHAnsi" w:cstheme="minorHAnsi"/>
          <w:color w:val="auto"/>
          <w:sz w:val="24"/>
          <w:szCs w:val="24"/>
        </w:rPr>
        <w:t xml:space="preserve"> - </w:t>
      </w:r>
      <w:r w:rsidR="00FE658A">
        <w:rPr>
          <w:rFonts w:asciiTheme="minorHAnsi" w:hAnsiTheme="minorHAnsi" w:cstheme="minorHAnsi"/>
          <w:color w:val="auto"/>
          <w:sz w:val="24"/>
          <w:szCs w:val="24"/>
        </w:rPr>
        <w:t>The 2024 also approved an additional $1.2 mil the biennium towards the required 50% state match for the Dolly Parton Imagination Library Washington</w:t>
      </w:r>
    </w:p>
    <w:p w14:paraId="57B08A5C" w14:textId="77777777" w:rsidR="00117A0C" w:rsidRPr="00117A0C" w:rsidRDefault="00117A0C" w:rsidP="00074BB3">
      <w:pPr>
        <w:pStyle w:val="NoSpacing"/>
        <w:spacing w:after="160"/>
        <w:rPr>
          <w:rFonts w:asciiTheme="minorHAnsi" w:hAnsiTheme="minorHAnsi" w:cstheme="minorHAnsi"/>
          <w:b/>
          <w:bCs/>
          <w:color w:val="auto"/>
          <w:sz w:val="24"/>
          <w:szCs w:val="24"/>
        </w:rPr>
      </w:pPr>
    </w:p>
    <w:sectPr w:rsidR="00117A0C" w:rsidRPr="00117A0C" w:rsidSect="00C3094F">
      <w:footerReference w:type="default" r:id="rId8"/>
      <w:headerReference w:type="first" r:id="rId9"/>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16E9A" w14:textId="77777777" w:rsidR="00653E84" w:rsidRDefault="00653E84" w:rsidP="00FC1055">
      <w:r>
        <w:separator/>
      </w:r>
    </w:p>
  </w:endnote>
  <w:endnote w:type="continuationSeparator" w:id="0">
    <w:p w14:paraId="06D1D3BA" w14:textId="77777777" w:rsidR="00653E84" w:rsidRDefault="00653E84" w:rsidP="00FC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1402" w14:textId="73A0F82A" w:rsidR="00020FD2" w:rsidRDefault="00020FD2" w:rsidP="00E36144">
    <w:pPr>
      <w:pStyle w:val="Footer"/>
      <w:jc w:val="right"/>
    </w:pPr>
    <w:r>
      <w:fldChar w:fldCharType="begin"/>
    </w:r>
    <w:r>
      <w:instrText xml:space="preserve"> PAGE   \* MERGEFORMAT </w:instrText>
    </w:r>
    <w:r>
      <w:fldChar w:fldCharType="separate"/>
    </w:r>
    <w:r w:rsidR="00027BF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01085" w14:textId="77777777" w:rsidR="00653E84" w:rsidRDefault="00653E84" w:rsidP="00FC1055">
      <w:r>
        <w:separator/>
      </w:r>
    </w:p>
  </w:footnote>
  <w:footnote w:type="continuationSeparator" w:id="0">
    <w:p w14:paraId="7AC080A1" w14:textId="77777777" w:rsidR="00653E84" w:rsidRDefault="00653E84" w:rsidP="00FC1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FF00" w14:textId="402F6394" w:rsidR="006325C3" w:rsidRDefault="000A147E" w:rsidP="00E36144">
    <w:pPr>
      <w:pStyle w:val="NoSpacing"/>
      <w:jc w:val="center"/>
      <w:rPr>
        <w:rFonts w:ascii="Times New Roman" w:hAnsi="Times New Roman" w:cs="Times New Roman"/>
        <w:noProof/>
        <w:color w:val="1F4E79" w:themeColor="accent1" w:themeShade="80"/>
        <w:kern w:val="0"/>
        <w:sz w:val="28"/>
        <w:szCs w:val="28"/>
        <w14:ligatures w14:val="none"/>
        <w14:cntxtAlts w14:val="0"/>
      </w:rPr>
    </w:pPr>
    <w:r w:rsidRPr="007C2CC6">
      <w:rPr>
        <w:rFonts w:ascii="Times New Roman" w:hAnsi="Times New Roman" w:cs="Times New Roman"/>
        <w:noProof/>
        <w:color w:val="1F4E79" w:themeColor="accent1" w:themeShade="80"/>
        <w:kern w:val="0"/>
        <w:sz w:val="28"/>
        <w:szCs w:val="28"/>
        <w14:ligatures w14:val="none"/>
        <w14:cntxtAlts w14:val="0"/>
      </w:rPr>
      <w:drawing>
        <wp:anchor distT="36576" distB="36576" distL="36576" distR="36576" simplePos="0" relativeHeight="251657216" behindDoc="0" locked="0" layoutInCell="1" allowOverlap="1" wp14:anchorId="24561C44" wp14:editId="162E7CBC">
          <wp:simplePos x="0" y="0"/>
          <wp:positionH relativeFrom="margin">
            <wp:posOffset>5238750</wp:posOffset>
          </wp:positionH>
          <wp:positionV relativeFrom="paragraph">
            <wp:posOffset>-60325</wp:posOffset>
          </wp:positionV>
          <wp:extent cx="1125220" cy="657063"/>
          <wp:effectExtent l="0" t="0" r="0" b="0"/>
          <wp:wrapNone/>
          <wp:docPr id="1" name="Picture 1" descr="UWPCLogo 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PCLogo pla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220" cy="65706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325C3" w:rsidRPr="007C2CC6">
      <w:rPr>
        <w:rFonts w:asciiTheme="minorHAnsi" w:hAnsiTheme="minorHAnsi" w:cstheme="minorHAnsi"/>
        <w:b/>
        <w:bCs/>
        <w:color w:val="002060"/>
        <w:sz w:val="28"/>
        <w:szCs w:val="28"/>
        <w14:ligatures w14:val="none"/>
      </w:rPr>
      <w:t>UNITED WAY OF PIERCE COUNTY</w:t>
    </w:r>
    <w:r w:rsidR="006325C3" w:rsidRPr="007C2CC6">
      <w:rPr>
        <w:rFonts w:ascii="Times New Roman" w:hAnsi="Times New Roman" w:cs="Times New Roman"/>
        <w:noProof/>
        <w:color w:val="1F4E79" w:themeColor="accent1" w:themeShade="80"/>
        <w:kern w:val="0"/>
        <w:sz w:val="28"/>
        <w:szCs w:val="28"/>
        <w14:ligatures w14:val="none"/>
        <w14:cntxtAlts w14:val="0"/>
      </w:rPr>
      <w:t xml:space="preserve"> </w:t>
    </w:r>
  </w:p>
  <w:p w14:paraId="756990EE" w14:textId="03C0E0B7" w:rsidR="00BF2607" w:rsidRPr="007C2CC6" w:rsidRDefault="008E2D04" w:rsidP="00E36144">
    <w:pPr>
      <w:pStyle w:val="NoSpacing"/>
      <w:jc w:val="center"/>
      <w:rPr>
        <w:b/>
        <w:color w:val="002060"/>
        <w:sz w:val="28"/>
        <w:szCs w:val="28"/>
      </w:rPr>
    </w:pPr>
    <w:r>
      <w:rPr>
        <w:b/>
        <w:color w:val="002060"/>
        <w:sz w:val="28"/>
        <w:szCs w:val="28"/>
      </w:rPr>
      <w:t>STATE</w:t>
    </w:r>
    <w:r w:rsidR="00C677EA">
      <w:rPr>
        <w:b/>
        <w:color w:val="002060"/>
        <w:sz w:val="28"/>
        <w:szCs w:val="28"/>
      </w:rPr>
      <w:t xml:space="preserve"> </w:t>
    </w:r>
    <w:r w:rsidR="006325C3">
      <w:rPr>
        <w:b/>
        <w:color w:val="002060"/>
        <w:sz w:val="28"/>
        <w:szCs w:val="28"/>
      </w:rPr>
      <w:t xml:space="preserve">ADVOCACY </w:t>
    </w:r>
    <w:r w:rsidR="00E9142A">
      <w:rPr>
        <w:b/>
        <w:color w:val="002060"/>
        <w:sz w:val="28"/>
        <w:szCs w:val="28"/>
      </w:rPr>
      <w:t>AGENDA 202</w:t>
    </w:r>
    <w:r w:rsidR="00D813EC">
      <w:rPr>
        <w:b/>
        <w:color w:val="002060"/>
        <w:sz w:val="28"/>
        <w:szCs w:val="28"/>
      </w:rPr>
      <w:t>4</w:t>
    </w:r>
  </w:p>
  <w:p w14:paraId="6DE9FFE8" w14:textId="053E386D" w:rsidR="005D755E" w:rsidRDefault="005D755E" w:rsidP="00E36144">
    <w:pPr>
      <w:pStyle w:val="NoSpacing"/>
      <w:jc w:val="center"/>
      <w:rPr>
        <w:b/>
      </w:rPr>
    </w:pPr>
    <w:r>
      <w:rPr>
        <w:rFonts w:asciiTheme="minorHAnsi" w:hAnsiTheme="minorHAnsi" w:cstheme="minorHAnsi"/>
        <w:b/>
        <w:bCs/>
        <w:color w:val="002060"/>
        <w:sz w:val="28"/>
        <w:szCs w:val="28"/>
        <w14:ligatures w14:val="none"/>
      </w:rPr>
      <w:br/>
    </w:r>
    <w:hyperlink r:id="rId2" w:history="1">
      <w:r w:rsidRPr="005D755E">
        <w:rPr>
          <w:rStyle w:val="Hyperlink"/>
          <w:rFonts w:asciiTheme="minorHAnsi" w:hAnsiTheme="minorHAnsi" w:cstheme="minorHAnsi"/>
          <w:b/>
          <w:bCs/>
          <w:color w:val="C00000"/>
          <w14:ligatures w14:val="none"/>
        </w:rPr>
        <w:t>www.uwpc.org/advocate</w:t>
      </w:r>
    </w:hyperlink>
    <w:r w:rsidRPr="005D755E">
      <w:rPr>
        <w:rFonts w:asciiTheme="minorHAnsi" w:hAnsiTheme="minorHAnsi" w:cstheme="minorHAnsi"/>
        <w:b/>
        <w:bCs/>
        <w:color w:val="C00000"/>
        <w14:ligatures w14:val="none"/>
      </w:rPr>
      <w:t xml:space="preserve"> </w:t>
    </w:r>
    <w:r w:rsidRPr="005D755E">
      <w:rPr>
        <w:b/>
        <w:color w:val="C00000"/>
      </w:rPr>
      <w:t xml:space="preserve"> or email </w:t>
    </w:r>
    <w:hyperlink r:id="rId3" w:history="1">
      <w:r w:rsidR="0078188B" w:rsidRPr="0042039B">
        <w:rPr>
          <w:rStyle w:val="Hyperlink"/>
          <w:b/>
        </w:rPr>
        <w:t>kelvinc@uwpc.org</w:t>
      </w:r>
    </w:hyperlink>
  </w:p>
  <w:p w14:paraId="450B5474" w14:textId="77777777" w:rsidR="0078188B" w:rsidRPr="00E36144" w:rsidRDefault="0078188B" w:rsidP="00E36144">
    <w:pPr>
      <w:pStyle w:val="NoSpacing"/>
      <w:jc w:val="center"/>
      <w:rPr>
        <w:rFonts w:asciiTheme="minorHAnsi" w:hAnsiTheme="minorHAnsi" w:cstheme="minorHAnsi"/>
        <w:b/>
        <w:bCs/>
        <w:color w:val="002060"/>
        <w:sz w:val="28"/>
        <w:szCs w:val="28"/>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75"/>
    <w:multiLevelType w:val="hybridMultilevel"/>
    <w:tmpl w:val="6FD82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F1428"/>
    <w:multiLevelType w:val="multilevel"/>
    <w:tmpl w:val="0D6E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F34E2"/>
    <w:multiLevelType w:val="hybridMultilevel"/>
    <w:tmpl w:val="B824E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25239"/>
    <w:multiLevelType w:val="multilevel"/>
    <w:tmpl w:val="48986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63182A"/>
    <w:multiLevelType w:val="hybridMultilevel"/>
    <w:tmpl w:val="B5E0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435BE"/>
    <w:multiLevelType w:val="hybridMultilevel"/>
    <w:tmpl w:val="BF827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966D8"/>
    <w:multiLevelType w:val="hybridMultilevel"/>
    <w:tmpl w:val="649E7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C6E4D"/>
    <w:multiLevelType w:val="hybridMultilevel"/>
    <w:tmpl w:val="848A27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E26B1"/>
    <w:multiLevelType w:val="hybridMultilevel"/>
    <w:tmpl w:val="3F82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039BD"/>
    <w:multiLevelType w:val="hybridMultilevel"/>
    <w:tmpl w:val="8F9A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B0A0D"/>
    <w:multiLevelType w:val="hybridMultilevel"/>
    <w:tmpl w:val="A796A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B68B5"/>
    <w:multiLevelType w:val="hybridMultilevel"/>
    <w:tmpl w:val="62EE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02283"/>
    <w:multiLevelType w:val="hybridMultilevel"/>
    <w:tmpl w:val="78C4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D115C"/>
    <w:multiLevelType w:val="hybridMultilevel"/>
    <w:tmpl w:val="6010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86191"/>
    <w:multiLevelType w:val="hybridMultilevel"/>
    <w:tmpl w:val="9DFC4C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7B359D"/>
    <w:multiLevelType w:val="hybridMultilevel"/>
    <w:tmpl w:val="1D60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90454"/>
    <w:multiLevelType w:val="hybridMultilevel"/>
    <w:tmpl w:val="6F08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073E9"/>
    <w:multiLevelType w:val="hybridMultilevel"/>
    <w:tmpl w:val="374CD66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526889"/>
    <w:multiLevelType w:val="hybridMultilevel"/>
    <w:tmpl w:val="57A4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F972F2"/>
    <w:multiLevelType w:val="hybridMultilevel"/>
    <w:tmpl w:val="0022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918F8"/>
    <w:multiLevelType w:val="hybridMultilevel"/>
    <w:tmpl w:val="47E6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E43B9"/>
    <w:multiLevelType w:val="hybridMultilevel"/>
    <w:tmpl w:val="7BE2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1116C"/>
    <w:multiLevelType w:val="hybridMultilevel"/>
    <w:tmpl w:val="F9D8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CC0A9A"/>
    <w:multiLevelType w:val="hybridMultilevel"/>
    <w:tmpl w:val="982A15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BF21BA"/>
    <w:multiLevelType w:val="hybridMultilevel"/>
    <w:tmpl w:val="477257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7A76B2"/>
    <w:multiLevelType w:val="hybridMultilevel"/>
    <w:tmpl w:val="C5BE8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5035E8"/>
    <w:multiLevelType w:val="hybridMultilevel"/>
    <w:tmpl w:val="95FEB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B84023"/>
    <w:multiLevelType w:val="hybridMultilevel"/>
    <w:tmpl w:val="E4C4E8C2"/>
    <w:lvl w:ilvl="0" w:tplc="10C0EF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731C5"/>
    <w:multiLevelType w:val="hybridMultilevel"/>
    <w:tmpl w:val="35E01D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6B330B"/>
    <w:multiLevelType w:val="hybridMultilevel"/>
    <w:tmpl w:val="B1189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27D68"/>
    <w:multiLevelType w:val="hybridMultilevel"/>
    <w:tmpl w:val="A3380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875CB"/>
    <w:multiLevelType w:val="hybridMultilevel"/>
    <w:tmpl w:val="9A427264"/>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32" w15:restartNumberingAfterBreak="0">
    <w:nsid w:val="618E4943"/>
    <w:multiLevelType w:val="multilevel"/>
    <w:tmpl w:val="6F7A08D4"/>
    <w:lvl w:ilvl="0">
      <w:start w:val="1"/>
      <w:numFmt w:val="bullet"/>
      <w:lvlText w:val=""/>
      <w:lvlJc w:val="left"/>
      <w:pPr>
        <w:ind w:left="823" w:hanging="823"/>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769" w:hanging="176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489" w:hanging="248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3209" w:hanging="3209"/>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929" w:hanging="392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649" w:hanging="464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369" w:hanging="5369"/>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6089" w:hanging="608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809" w:hanging="6809"/>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33" w15:restartNumberingAfterBreak="0">
    <w:nsid w:val="660D4008"/>
    <w:multiLevelType w:val="multilevel"/>
    <w:tmpl w:val="5568C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51677B"/>
    <w:multiLevelType w:val="hybridMultilevel"/>
    <w:tmpl w:val="47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2872D0"/>
    <w:multiLevelType w:val="hybridMultilevel"/>
    <w:tmpl w:val="EA601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7804CB1"/>
    <w:multiLevelType w:val="hybridMultilevel"/>
    <w:tmpl w:val="66D09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9621010">
    <w:abstractNumId w:val="6"/>
  </w:num>
  <w:num w:numId="2" w16cid:durableId="279802401">
    <w:abstractNumId w:val="10"/>
  </w:num>
  <w:num w:numId="3" w16cid:durableId="1248033615">
    <w:abstractNumId w:val="11"/>
  </w:num>
  <w:num w:numId="4" w16cid:durableId="1459841242">
    <w:abstractNumId w:val="3"/>
  </w:num>
  <w:num w:numId="5" w16cid:durableId="383992206">
    <w:abstractNumId w:val="21"/>
  </w:num>
  <w:num w:numId="6" w16cid:durableId="1004743542">
    <w:abstractNumId w:val="32"/>
  </w:num>
  <w:num w:numId="7" w16cid:durableId="2031486657">
    <w:abstractNumId w:val="31"/>
  </w:num>
  <w:num w:numId="8" w16cid:durableId="1917468241">
    <w:abstractNumId w:val="33"/>
  </w:num>
  <w:num w:numId="9" w16cid:durableId="1651057543">
    <w:abstractNumId w:val="34"/>
  </w:num>
  <w:num w:numId="10" w16cid:durableId="324627967">
    <w:abstractNumId w:val="35"/>
  </w:num>
  <w:num w:numId="11" w16cid:durableId="1241210535">
    <w:abstractNumId w:val="12"/>
  </w:num>
  <w:num w:numId="12" w16cid:durableId="1197498725">
    <w:abstractNumId w:val="20"/>
  </w:num>
  <w:num w:numId="13" w16cid:durableId="1140802776">
    <w:abstractNumId w:val="5"/>
  </w:num>
  <w:num w:numId="14" w16cid:durableId="294918904">
    <w:abstractNumId w:val="22"/>
  </w:num>
  <w:num w:numId="15" w16cid:durableId="2078355741">
    <w:abstractNumId w:val="15"/>
  </w:num>
  <w:num w:numId="16" w16cid:durableId="1151486037">
    <w:abstractNumId w:val="9"/>
  </w:num>
  <w:num w:numId="17" w16cid:durableId="381177378">
    <w:abstractNumId w:val="18"/>
  </w:num>
  <w:num w:numId="18" w16cid:durableId="852498205">
    <w:abstractNumId w:val="8"/>
  </w:num>
  <w:num w:numId="19" w16cid:durableId="377167722">
    <w:abstractNumId w:val="13"/>
  </w:num>
  <w:num w:numId="20" w16cid:durableId="567422915">
    <w:abstractNumId w:val="7"/>
  </w:num>
  <w:num w:numId="21" w16cid:durableId="470427">
    <w:abstractNumId w:val="29"/>
  </w:num>
  <w:num w:numId="22" w16cid:durableId="497698767">
    <w:abstractNumId w:val="26"/>
  </w:num>
  <w:num w:numId="23" w16cid:durableId="2117287771">
    <w:abstractNumId w:val="2"/>
  </w:num>
  <w:num w:numId="24" w16cid:durableId="792988302">
    <w:abstractNumId w:val="30"/>
  </w:num>
  <w:num w:numId="25" w16cid:durableId="555318342">
    <w:abstractNumId w:val="16"/>
  </w:num>
  <w:num w:numId="26" w16cid:durableId="145782719">
    <w:abstractNumId w:val="28"/>
  </w:num>
  <w:num w:numId="27" w16cid:durableId="1317685098">
    <w:abstractNumId w:val="24"/>
  </w:num>
  <w:num w:numId="28" w16cid:durableId="564679551">
    <w:abstractNumId w:val="1"/>
  </w:num>
  <w:num w:numId="29" w16cid:durableId="560285577">
    <w:abstractNumId w:val="36"/>
  </w:num>
  <w:num w:numId="30" w16cid:durableId="193200463">
    <w:abstractNumId w:val="25"/>
  </w:num>
  <w:num w:numId="31" w16cid:durableId="2076510438">
    <w:abstractNumId w:val="17"/>
  </w:num>
  <w:num w:numId="32" w16cid:durableId="1273976182">
    <w:abstractNumId w:val="14"/>
  </w:num>
  <w:num w:numId="33" w16cid:durableId="466122745">
    <w:abstractNumId w:val="27"/>
  </w:num>
  <w:num w:numId="34" w16cid:durableId="190652272">
    <w:abstractNumId w:val="23"/>
  </w:num>
  <w:num w:numId="35" w16cid:durableId="1132477699">
    <w:abstractNumId w:val="0"/>
  </w:num>
  <w:num w:numId="36" w16cid:durableId="1834951198">
    <w:abstractNumId w:val="4"/>
  </w:num>
  <w:num w:numId="37" w16cid:durableId="6829033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55"/>
    <w:rsid w:val="0000572D"/>
    <w:rsid w:val="0000792C"/>
    <w:rsid w:val="00013EB0"/>
    <w:rsid w:val="000177C4"/>
    <w:rsid w:val="00020FD2"/>
    <w:rsid w:val="00027BF9"/>
    <w:rsid w:val="00030C5E"/>
    <w:rsid w:val="00033335"/>
    <w:rsid w:val="00037A0F"/>
    <w:rsid w:val="000403B5"/>
    <w:rsid w:val="00053133"/>
    <w:rsid w:val="0005438F"/>
    <w:rsid w:val="00061D04"/>
    <w:rsid w:val="00074A0F"/>
    <w:rsid w:val="00074BB3"/>
    <w:rsid w:val="00086199"/>
    <w:rsid w:val="000868F4"/>
    <w:rsid w:val="00092F2F"/>
    <w:rsid w:val="000A147E"/>
    <w:rsid w:val="000A4C59"/>
    <w:rsid w:val="000A7FE9"/>
    <w:rsid w:val="000D1E48"/>
    <w:rsid w:val="000D3F8A"/>
    <w:rsid w:val="000D58AA"/>
    <w:rsid w:val="000D797B"/>
    <w:rsid w:val="000D7C83"/>
    <w:rsid w:val="000E48D6"/>
    <w:rsid w:val="000E686D"/>
    <w:rsid w:val="00117903"/>
    <w:rsid w:val="00117A0C"/>
    <w:rsid w:val="00131E79"/>
    <w:rsid w:val="00133D0B"/>
    <w:rsid w:val="00153A00"/>
    <w:rsid w:val="001663DB"/>
    <w:rsid w:val="00173EF6"/>
    <w:rsid w:val="001A0C21"/>
    <w:rsid w:val="001A6E63"/>
    <w:rsid w:val="001C7695"/>
    <w:rsid w:val="001D0D97"/>
    <w:rsid w:val="001F376C"/>
    <w:rsid w:val="001F500B"/>
    <w:rsid w:val="0021482C"/>
    <w:rsid w:val="00223CE4"/>
    <w:rsid w:val="0025328C"/>
    <w:rsid w:val="0027256B"/>
    <w:rsid w:val="00277A55"/>
    <w:rsid w:val="002A1D00"/>
    <w:rsid w:val="002B5E60"/>
    <w:rsid w:val="002C41F3"/>
    <w:rsid w:val="002C55BA"/>
    <w:rsid w:val="0030476B"/>
    <w:rsid w:val="003115AE"/>
    <w:rsid w:val="00314B0F"/>
    <w:rsid w:val="0031565C"/>
    <w:rsid w:val="00317808"/>
    <w:rsid w:val="00331FBC"/>
    <w:rsid w:val="00341B97"/>
    <w:rsid w:val="003427E8"/>
    <w:rsid w:val="00367040"/>
    <w:rsid w:val="0037309B"/>
    <w:rsid w:val="00375C12"/>
    <w:rsid w:val="00377A06"/>
    <w:rsid w:val="0038550E"/>
    <w:rsid w:val="003A2332"/>
    <w:rsid w:val="003A5CB0"/>
    <w:rsid w:val="003A7432"/>
    <w:rsid w:val="003A76D9"/>
    <w:rsid w:val="003B2A45"/>
    <w:rsid w:val="003C416F"/>
    <w:rsid w:val="003D115A"/>
    <w:rsid w:val="003D48DA"/>
    <w:rsid w:val="003D710D"/>
    <w:rsid w:val="00404A26"/>
    <w:rsid w:val="004106C7"/>
    <w:rsid w:val="00422FC1"/>
    <w:rsid w:val="004322A8"/>
    <w:rsid w:val="0043417C"/>
    <w:rsid w:val="00443A8A"/>
    <w:rsid w:val="00465DF5"/>
    <w:rsid w:val="0047702A"/>
    <w:rsid w:val="00480F64"/>
    <w:rsid w:val="00484C48"/>
    <w:rsid w:val="004A5C24"/>
    <w:rsid w:val="004C4799"/>
    <w:rsid w:val="004F50B3"/>
    <w:rsid w:val="00507143"/>
    <w:rsid w:val="00520909"/>
    <w:rsid w:val="00523265"/>
    <w:rsid w:val="00533DB4"/>
    <w:rsid w:val="005469A4"/>
    <w:rsid w:val="00547755"/>
    <w:rsid w:val="00554460"/>
    <w:rsid w:val="00563B8E"/>
    <w:rsid w:val="005871CF"/>
    <w:rsid w:val="005931B9"/>
    <w:rsid w:val="00596EFB"/>
    <w:rsid w:val="005A00D2"/>
    <w:rsid w:val="005B31EB"/>
    <w:rsid w:val="005B3FF0"/>
    <w:rsid w:val="005C1DEA"/>
    <w:rsid w:val="005C32A0"/>
    <w:rsid w:val="005C60A7"/>
    <w:rsid w:val="005D755E"/>
    <w:rsid w:val="005F0C10"/>
    <w:rsid w:val="00612C69"/>
    <w:rsid w:val="006211BE"/>
    <w:rsid w:val="006271EA"/>
    <w:rsid w:val="006325C3"/>
    <w:rsid w:val="006328C7"/>
    <w:rsid w:val="0063301F"/>
    <w:rsid w:val="00653E84"/>
    <w:rsid w:val="0066319B"/>
    <w:rsid w:val="00685582"/>
    <w:rsid w:val="006A1094"/>
    <w:rsid w:val="006B7AAB"/>
    <w:rsid w:val="006D09A5"/>
    <w:rsid w:val="006D11AD"/>
    <w:rsid w:val="006D44E1"/>
    <w:rsid w:val="006D7F06"/>
    <w:rsid w:val="007056BA"/>
    <w:rsid w:val="007362CC"/>
    <w:rsid w:val="0075130A"/>
    <w:rsid w:val="007536F0"/>
    <w:rsid w:val="00762782"/>
    <w:rsid w:val="00767CF3"/>
    <w:rsid w:val="0078188B"/>
    <w:rsid w:val="00781EEE"/>
    <w:rsid w:val="00784DE4"/>
    <w:rsid w:val="007938AA"/>
    <w:rsid w:val="00794D7D"/>
    <w:rsid w:val="00795182"/>
    <w:rsid w:val="007C2CC6"/>
    <w:rsid w:val="007C55D9"/>
    <w:rsid w:val="007D0410"/>
    <w:rsid w:val="007F7F21"/>
    <w:rsid w:val="00806B19"/>
    <w:rsid w:val="008244C2"/>
    <w:rsid w:val="00832A47"/>
    <w:rsid w:val="00840B01"/>
    <w:rsid w:val="00845A6D"/>
    <w:rsid w:val="008671E4"/>
    <w:rsid w:val="00871B44"/>
    <w:rsid w:val="0087615A"/>
    <w:rsid w:val="008913EC"/>
    <w:rsid w:val="008B14A5"/>
    <w:rsid w:val="008B3FA7"/>
    <w:rsid w:val="008C56DB"/>
    <w:rsid w:val="008D2948"/>
    <w:rsid w:val="008E2D04"/>
    <w:rsid w:val="008E76C0"/>
    <w:rsid w:val="008F7587"/>
    <w:rsid w:val="009022E1"/>
    <w:rsid w:val="00916446"/>
    <w:rsid w:val="009314DB"/>
    <w:rsid w:val="00937C22"/>
    <w:rsid w:val="00946687"/>
    <w:rsid w:val="00946A70"/>
    <w:rsid w:val="0098406E"/>
    <w:rsid w:val="0098608F"/>
    <w:rsid w:val="00994676"/>
    <w:rsid w:val="009A605C"/>
    <w:rsid w:val="009C5278"/>
    <w:rsid w:val="009C5286"/>
    <w:rsid w:val="009C74D8"/>
    <w:rsid w:val="009C756F"/>
    <w:rsid w:val="009D069A"/>
    <w:rsid w:val="009E2799"/>
    <w:rsid w:val="009F216A"/>
    <w:rsid w:val="00A00394"/>
    <w:rsid w:val="00A07D88"/>
    <w:rsid w:val="00A145E1"/>
    <w:rsid w:val="00A154F4"/>
    <w:rsid w:val="00A16AA6"/>
    <w:rsid w:val="00A233EA"/>
    <w:rsid w:val="00A31B35"/>
    <w:rsid w:val="00A707A6"/>
    <w:rsid w:val="00A814A4"/>
    <w:rsid w:val="00A818B4"/>
    <w:rsid w:val="00A93B50"/>
    <w:rsid w:val="00AA01F4"/>
    <w:rsid w:val="00AA18BB"/>
    <w:rsid w:val="00AA2935"/>
    <w:rsid w:val="00AA5BE8"/>
    <w:rsid w:val="00AC7429"/>
    <w:rsid w:val="00AD2515"/>
    <w:rsid w:val="00AD56FB"/>
    <w:rsid w:val="00AF6FB2"/>
    <w:rsid w:val="00AF70A5"/>
    <w:rsid w:val="00B01126"/>
    <w:rsid w:val="00B03B31"/>
    <w:rsid w:val="00B04D55"/>
    <w:rsid w:val="00B5207C"/>
    <w:rsid w:val="00B906AB"/>
    <w:rsid w:val="00B9447E"/>
    <w:rsid w:val="00BD0EED"/>
    <w:rsid w:val="00BD7CDF"/>
    <w:rsid w:val="00BE2AB0"/>
    <w:rsid w:val="00BF02FD"/>
    <w:rsid w:val="00BF2472"/>
    <w:rsid w:val="00BF2607"/>
    <w:rsid w:val="00BF3865"/>
    <w:rsid w:val="00C11820"/>
    <w:rsid w:val="00C3094F"/>
    <w:rsid w:val="00C32AA2"/>
    <w:rsid w:val="00C33245"/>
    <w:rsid w:val="00C36676"/>
    <w:rsid w:val="00C42A3F"/>
    <w:rsid w:val="00C44F82"/>
    <w:rsid w:val="00C515DB"/>
    <w:rsid w:val="00C677EA"/>
    <w:rsid w:val="00C74CE6"/>
    <w:rsid w:val="00C83AEA"/>
    <w:rsid w:val="00C905AB"/>
    <w:rsid w:val="00C92AC3"/>
    <w:rsid w:val="00CA3024"/>
    <w:rsid w:val="00CB22B4"/>
    <w:rsid w:val="00CB647F"/>
    <w:rsid w:val="00CD1C93"/>
    <w:rsid w:val="00CE6FDD"/>
    <w:rsid w:val="00D02814"/>
    <w:rsid w:val="00D20A71"/>
    <w:rsid w:val="00D20D79"/>
    <w:rsid w:val="00D24583"/>
    <w:rsid w:val="00D31B57"/>
    <w:rsid w:val="00D33BB2"/>
    <w:rsid w:val="00D4223C"/>
    <w:rsid w:val="00D47776"/>
    <w:rsid w:val="00D61FAF"/>
    <w:rsid w:val="00D65AD3"/>
    <w:rsid w:val="00D67F17"/>
    <w:rsid w:val="00D813EC"/>
    <w:rsid w:val="00DB5553"/>
    <w:rsid w:val="00DD2A12"/>
    <w:rsid w:val="00DF6E12"/>
    <w:rsid w:val="00E04267"/>
    <w:rsid w:val="00E239C3"/>
    <w:rsid w:val="00E26B9C"/>
    <w:rsid w:val="00E36144"/>
    <w:rsid w:val="00E40F83"/>
    <w:rsid w:val="00E52A7E"/>
    <w:rsid w:val="00E70239"/>
    <w:rsid w:val="00E857A7"/>
    <w:rsid w:val="00E87856"/>
    <w:rsid w:val="00E90258"/>
    <w:rsid w:val="00E9142A"/>
    <w:rsid w:val="00E94A9E"/>
    <w:rsid w:val="00EA4934"/>
    <w:rsid w:val="00EB4CE6"/>
    <w:rsid w:val="00ED0CDE"/>
    <w:rsid w:val="00ED7DA5"/>
    <w:rsid w:val="00EF6AA4"/>
    <w:rsid w:val="00F10502"/>
    <w:rsid w:val="00F317E4"/>
    <w:rsid w:val="00F5022A"/>
    <w:rsid w:val="00F52431"/>
    <w:rsid w:val="00F55A40"/>
    <w:rsid w:val="00FA0801"/>
    <w:rsid w:val="00FB2228"/>
    <w:rsid w:val="00FC1055"/>
    <w:rsid w:val="00FC152C"/>
    <w:rsid w:val="00FD79B7"/>
    <w:rsid w:val="00FE658A"/>
    <w:rsid w:val="00FE74D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96FCB9"/>
  <w15:chartTrackingRefBased/>
  <w15:docId w15:val="{C6FCAF91-576E-445D-AF7D-A73A3606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055"/>
    <w:pPr>
      <w:tabs>
        <w:tab w:val="center" w:pos="4680"/>
        <w:tab w:val="right" w:pos="9360"/>
      </w:tabs>
    </w:pPr>
    <w:rPr>
      <w:rFonts w:ascii="Calibri" w:hAnsi="Calibri" w:cs="Calibri"/>
      <w:color w:val="000000"/>
      <w:kern w:val="28"/>
      <w:sz w:val="20"/>
      <w:szCs w:val="20"/>
      <w14:ligatures w14:val="standard"/>
      <w14:cntxtAlts/>
    </w:rPr>
  </w:style>
  <w:style w:type="character" w:customStyle="1" w:styleId="HeaderChar">
    <w:name w:val="Header Char"/>
    <w:basedOn w:val="DefaultParagraphFont"/>
    <w:link w:val="Header"/>
    <w:uiPriority w:val="99"/>
    <w:rsid w:val="00FC1055"/>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FC1055"/>
    <w:pPr>
      <w:tabs>
        <w:tab w:val="center" w:pos="4680"/>
        <w:tab w:val="right" w:pos="9360"/>
      </w:tabs>
    </w:pPr>
    <w:rPr>
      <w:rFonts w:ascii="Calibri" w:hAnsi="Calibri" w:cs="Calibri"/>
      <w:color w:val="000000"/>
      <w:kern w:val="28"/>
      <w:sz w:val="20"/>
      <w:szCs w:val="20"/>
      <w14:ligatures w14:val="standard"/>
      <w14:cntxtAlts/>
    </w:rPr>
  </w:style>
  <w:style w:type="character" w:customStyle="1" w:styleId="FooterChar">
    <w:name w:val="Footer Char"/>
    <w:basedOn w:val="DefaultParagraphFont"/>
    <w:link w:val="Footer"/>
    <w:uiPriority w:val="99"/>
    <w:rsid w:val="00FC1055"/>
    <w:rPr>
      <w:rFonts w:ascii="Calibri" w:eastAsia="Times New Roman" w:hAnsi="Calibri" w:cs="Calibri"/>
      <w:color w:val="000000"/>
      <w:kern w:val="28"/>
      <w:sz w:val="20"/>
      <w:szCs w:val="20"/>
      <w14:ligatures w14:val="standard"/>
      <w14:cntxtAlts/>
    </w:rPr>
  </w:style>
  <w:style w:type="paragraph" w:styleId="NoSpacing">
    <w:name w:val="No Spacing"/>
    <w:uiPriority w:val="1"/>
    <w:qFormat/>
    <w:rsid w:val="00FC1055"/>
    <w:pPr>
      <w:spacing w:after="0" w:line="240" w:lineRule="auto"/>
    </w:pPr>
    <w:rPr>
      <w:rFonts w:ascii="Calibri" w:eastAsia="Times New Roman" w:hAnsi="Calibri" w:cs="Calibri"/>
      <w:color w:val="000000"/>
      <w:kern w:val="28"/>
      <w:sz w:val="20"/>
      <w:szCs w:val="20"/>
      <w14:ligatures w14:val="standard"/>
      <w14:cntxtAlts/>
    </w:rPr>
  </w:style>
  <w:style w:type="paragraph" w:styleId="BalloonText">
    <w:name w:val="Balloon Text"/>
    <w:basedOn w:val="Normal"/>
    <w:link w:val="BalloonTextChar"/>
    <w:uiPriority w:val="99"/>
    <w:semiHidden/>
    <w:unhideWhenUsed/>
    <w:rsid w:val="00AA18BB"/>
    <w:rPr>
      <w:rFonts w:ascii="Segoe UI" w:hAnsi="Segoe UI" w:cs="Segoe UI"/>
      <w:color w:val="000000"/>
      <w:kern w:val="28"/>
      <w:sz w:val="18"/>
      <w:szCs w:val="18"/>
      <w14:ligatures w14:val="standard"/>
      <w14:cntxtAlts/>
    </w:rPr>
  </w:style>
  <w:style w:type="character" w:customStyle="1" w:styleId="BalloonTextChar">
    <w:name w:val="Balloon Text Char"/>
    <w:basedOn w:val="DefaultParagraphFont"/>
    <w:link w:val="BalloonText"/>
    <w:uiPriority w:val="99"/>
    <w:semiHidden/>
    <w:rsid w:val="00AA18BB"/>
    <w:rPr>
      <w:rFonts w:ascii="Segoe UI" w:eastAsia="Times New Roman" w:hAnsi="Segoe UI" w:cs="Segoe UI"/>
      <w:color w:val="000000"/>
      <w:kern w:val="28"/>
      <w:sz w:val="18"/>
      <w:szCs w:val="18"/>
      <w14:ligatures w14:val="standard"/>
      <w14:cntxtAlts/>
    </w:rPr>
  </w:style>
  <w:style w:type="character" w:styleId="Hyperlink">
    <w:name w:val="Hyperlink"/>
    <w:basedOn w:val="DefaultParagraphFont"/>
    <w:uiPriority w:val="99"/>
    <w:unhideWhenUsed/>
    <w:rsid w:val="009A605C"/>
    <w:rPr>
      <w:color w:val="085296"/>
      <w:u w:val="single"/>
    </w:rPr>
  </w:style>
  <w:style w:type="character" w:styleId="FollowedHyperlink">
    <w:name w:val="FollowedHyperlink"/>
    <w:basedOn w:val="DefaultParagraphFont"/>
    <w:uiPriority w:val="99"/>
    <w:semiHidden/>
    <w:unhideWhenUsed/>
    <w:rsid w:val="009A605C"/>
    <w:rPr>
      <w:color w:val="954F72" w:themeColor="followedHyperlink"/>
      <w:u w:val="single"/>
    </w:rPr>
  </w:style>
  <w:style w:type="paragraph" w:customStyle="1" w:styleId="xmsolistparagraph">
    <w:name w:val="x_msolistparagraph"/>
    <w:basedOn w:val="Normal"/>
    <w:rsid w:val="00FE74D4"/>
    <w:pPr>
      <w:spacing w:before="100" w:beforeAutospacing="1" w:after="100" w:afterAutospacing="1"/>
    </w:pPr>
  </w:style>
  <w:style w:type="character" w:styleId="CommentReference">
    <w:name w:val="annotation reference"/>
    <w:basedOn w:val="DefaultParagraphFont"/>
    <w:uiPriority w:val="99"/>
    <w:semiHidden/>
    <w:unhideWhenUsed/>
    <w:rsid w:val="00422FC1"/>
    <w:rPr>
      <w:sz w:val="16"/>
      <w:szCs w:val="16"/>
    </w:rPr>
  </w:style>
  <w:style w:type="paragraph" w:styleId="ListParagraph">
    <w:name w:val="List Paragraph"/>
    <w:basedOn w:val="Normal"/>
    <w:uiPriority w:val="34"/>
    <w:qFormat/>
    <w:rsid w:val="00D47776"/>
    <w:pPr>
      <w:spacing w:after="160" w:line="259" w:lineRule="auto"/>
      <w:ind w:left="720"/>
      <w:contextualSpacing/>
    </w:pPr>
    <w:rPr>
      <w:rFonts w:ascii="Calibri" w:eastAsia="Calibri" w:hAnsi="Calibri" w:cs="Calibri"/>
      <w:sz w:val="22"/>
      <w:szCs w:val="22"/>
    </w:rPr>
  </w:style>
  <w:style w:type="character" w:customStyle="1" w:styleId="markck9otc0la">
    <w:name w:val="markck9otc0la"/>
    <w:basedOn w:val="DefaultParagraphFont"/>
    <w:rsid w:val="00520909"/>
  </w:style>
  <w:style w:type="paragraph" w:styleId="CommentText">
    <w:name w:val="annotation text"/>
    <w:basedOn w:val="Normal"/>
    <w:link w:val="CommentTextChar"/>
    <w:uiPriority w:val="99"/>
    <w:unhideWhenUsed/>
    <w:rsid w:val="003A5CB0"/>
    <w:pPr>
      <w:spacing w:after="120"/>
    </w:pPr>
    <w:rPr>
      <w:rFonts w:ascii="Calibri" w:hAnsi="Calibri" w:cs="Calibri"/>
      <w:color w:val="000000"/>
      <w:kern w:val="28"/>
      <w:sz w:val="20"/>
      <w:szCs w:val="20"/>
      <w14:ligatures w14:val="standard"/>
      <w14:cntxtAlts/>
    </w:rPr>
  </w:style>
  <w:style w:type="character" w:customStyle="1" w:styleId="CommentTextChar">
    <w:name w:val="Comment Text Char"/>
    <w:basedOn w:val="DefaultParagraphFont"/>
    <w:link w:val="CommentText"/>
    <w:uiPriority w:val="99"/>
    <w:rsid w:val="003A5CB0"/>
    <w:rPr>
      <w:rFonts w:ascii="Calibri" w:eastAsia="Times New Roman" w:hAnsi="Calibri" w:cs="Calibri"/>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3A5CB0"/>
    <w:rPr>
      <w:b/>
      <w:bCs/>
    </w:rPr>
  </w:style>
  <w:style w:type="character" w:customStyle="1" w:styleId="CommentSubjectChar">
    <w:name w:val="Comment Subject Char"/>
    <w:basedOn w:val="CommentTextChar"/>
    <w:link w:val="CommentSubject"/>
    <w:uiPriority w:val="99"/>
    <w:semiHidden/>
    <w:rsid w:val="003A5CB0"/>
    <w:rPr>
      <w:rFonts w:ascii="Calibri" w:eastAsia="Times New Roman" w:hAnsi="Calibri" w:cs="Calibri"/>
      <w:b/>
      <w:bCs/>
      <w:color w:val="000000"/>
      <w:kern w:val="28"/>
      <w:sz w:val="20"/>
      <w:szCs w:val="20"/>
      <w14:ligatures w14:val="standard"/>
      <w14:cntxtAlts/>
    </w:rPr>
  </w:style>
  <w:style w:type="table" w:styleId="TableGrid">
    <w:name w:val="Table Grid"/>
    <w:basedOn w:val="TableNormal"/>
    <w:uiPriority w:val="39"/>
    <w:rsid w:val="00DD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5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8712">
      <w:bodyDiv w:val="1"/>
      <w:marLeft w:val="0"/>
      <w:marRight w:val="0"/>
      <w:marTop w:val="0"/>
      <w:marBottom w:val="0"/>
      <w:divBdr>
        <w:top w:val="none" w:sz="0" w:space="0" w:color="auto"/>
        <w:left w:val="none" w:sz="0" w:space="0" w:color="auto"/>
        <w:bottom w:val="none" w:sz="0" w:space="0" w:color="auto"/>
        <w:right w:val="none" w:sz="0" w:space="0" w:color="auto"/>
      </w:divBdr>
    </w:div>
    <w:div w:id="206257536">
      <w:bodyDiv w:val="1"/>
      <w:marLeft w:val="0"/>
      <w:marRight w:val="0"/>
      <w:marTop w:val="0"/>
      <w:marBottom w:val="0"/>
      <w:divBdr>
        <w:top w:val="none" w:sz="0" w:space="0" w:color="auto"/>
        <w:left w:val="none" w:sz="0" w:space="0" w:color="auto"/>
        <w:bottom w:val="none" w:sz="0" w:space="0" w:color="auto"/>
        <w:right w:val="none" w:sz="0" w:space="0" w:color="auto"/>
      </w:divBdr>
    </w:div>
    <w:div w:id="316687050">
      <w:bodyDiv w:val="1"/>
      <w:marLeft w:val="0"/>
      <w:marRight w:val="0"/>
      <w:marTop w:val="0"/>
      <w:marBottom w:val="0"/>
      <w:divBdr>
        <w:top w:val="none" w:sz="0" w:space="0" w:color="auto"/>
        <w:left w:val="none" w:sz="0" w:space="0" w:color="auto"/>
        <w:bottom w:val="none" w:sz="0" w:space="0" w:color="auto"/>
        <w:right w:val="none" w:sz="0" w:space="0" w:color="auto"/>
      </w:divBdr>
    </w:div>
    <w:div w:id="334503620">
      <w:bodyDiv w:val="1"/>
      <w:marLeft w:val="0"/>
      <w:marRight w:val="0"/>
      <w:marTop w:val="0"/>
      <w:marBottom w:val="0"/>
      <w:divBdr>
        <w:top w:val="none" w:sz="0" w:space="0" w:color="auto"/>
        <w:left w:val="none" w:sz="0" w:space="0" w:color="auto"/>
        <w:bottom w:val="none" w:sz="0" w:space="0" w:color="auto"/>
        <w:right w:val="none" w:sz="0" w:space="0" w:color="auto"/>
      </w:divBdr>
    </w:div>
    <w:div w:id="670832730">
      <w:bodyDiv w:val="1"/>
      <w:marLeft w:val="0"/>
      <w:marRight w:val="0"/>
      <w:marTop w:val="0"/>
      <w:marBottom w:val="0"/>
      <w:divBdr>
        <w:top w:val="none" w:sz="0" w:space="0" w:color="auto"/>
        <w:left w:val="none" w:sz="0" w:space="0" w:color="auto"/>
        <w:bottom w:val="none" w:sz="0" w:space="0" w:color="auto"/>
        <w:right w:val="none" w:sz="0" w:space="0" w:color="auto"/>
      </w:divBdr>
    </w:div>
    <w:div w:id="725689056">
      <w:bodyDiv w:val="1"/>
      <w:marLeft w:val="0"/>
      <w:marRight w:val="0"/>
      <w:marTop w:val="0"/>
      <w:marBottom w:val="0"/>
      <w:divBdr>
        <w:top w:val="none" w:sz="0" w:space="0" w:color="auto"/>
        <w:left w:val="none" w:sz="0" w:space="0" w:color="auto"/>
        <w:bottom w:val="none" w:sz="0" w:space="0" w:color="auto"/>
        <w:right w:val="none" w:sz="0" w:space="0" w:color="auto"/>
      </w:divBdr>
    </w:div>
    <w:div w:id="965239512">
      <w:bodyDiv w:val="1"/>
      <w:marLeft w:val="0"/>
      <w:marRight w:val="0"/>
      <w:marTop w:val="0"/>
      <w:marBottom w:val="0"/>
      <w:divBdr>
        <w:top w:val="none" w:sz="0" w:space="0" w:color="auto"/>
        <w:left w:val="none" w:sz="0" w:space="0" w:color="auto"/>
        <w:bottom w:val="none" w:sz="0" w:space="0" w:color="auto"/>
        <w:right w:val="none" w:sz="0" w:space="0" w:color="auto"/>
      </w:divBdr>
    </w:div>
    <w:div w:id="991443665">
      <w:bodyDiv w:val="1"/>
      <w:marLeft w:val="0"/>
      <w:marRight w:val="0"/>
      <w:marTop w:val="0"/>
      <w:marBottom w:val="0"/>
      <w:divBdr>
        <w:top w:val="none" w:sz="0" w:space="0" w:color="auto"/>
        <w:left w:val="none" w:sz="0" w:space="0" w:color="auto"/>
        <w:bottom w:val="none" w:sz="0" w:space="0" w:color="auto"/>
        <w:right w:val="none" w:sz="0" w:space="0" w:color="auto"/>
      </w:divBdr>
    </w:div>
    <w:div w:id="1040059694">
      <w:bodyDiv w:val="1"/>
      <w:marLeft w:val="0"/>
      <w:marRight w:val="0"/>
      <w:marTop w:val="0"/>
      <w:marBottom w:val="0"/>
      <w:divBdr>
        <w:top w:val="none" w:sz="0" w:space="0" w:color="auto"/>
        <w:left w:val="none" w:sz="0" w:space="0" w:color="auto"/>
        <w:bottom w:val="none" w:sz="0" w:space="0" w:color="auto"/>
        <w:right w:val="none" w:sz="0" w:space="0" w:color="auto"/>
      </w:divBdr>
    </w:div>
    <w:div w:id="1150950352">
      <w:bodyDiv w:val="1"/>
      <w:marLeft w:val="0"/>
      <w:marRight w:val="0"/>
      <w:marTop w:val="0"/>
      <w:marBottom w:val="0"/>
      <w:divBdr>
        <w:top w:val="none" w:sz="0" w:space="0" w:color="auto"/>
        <w:left w:val="none" w:sz="0" w:space="0" w:color="auto"/>
        <w:bottom w:val="none" w:sz="0" w:space="0" w:color="auto"/>
        <w:right w:val="none" w:sz="0" w:space="0" w:color="auto"/>
      </w:divBdr>
    </w:div>
    <w:div w:id="1201669255">
      <w:bodyDiv w:val="1"/>
      <w:marLeft w:val="0"/>
      <w:marRight w:val="0"/>
      <w:marTop w:val="0"/>
      <w:marBottom w:val="0"/>
      <w:divBdr>
        <w:top w:val="none" w:sz="0" w:space="0" w:color="auto"/>
        <w:left w:val="none" w:sz="0" w:space="0" w:color="auto"/>
        <w:bottom w:val="none" w:sz="0" w:space="0" w:color="auto"/>
        <w:right w:val="none" w:sz="0" w:space="0" w:color="auto"/>
      </w:divBdr>
    </w:div>
    <w:div w:id="1302348368">
      <w:bodyDiv w:val="1"/>
      <w:marLeft w:val="0"/>
      <w:marRight w:val="0"/>
      <w:marTop w:val="0"/>
      <w:marBottom w:val="0"/>
      <w:divBdr>
        <w:top w:val="none" w:sz="0" w:space="0" w:color="auto"/>
        <w:left w:val="none" w:sz="0" w:space="0" w:color="auto"/>
        <w:bottom w:val="none" w:sz="0" w:space="0" w:color="auto"/>
        <w:right w:val="none" w:sz="0" w:space="0" w:color="auto"/>
      </w:divBdr>
    </w:div>
    <w:div w:id="1340500623">
      <w:bodyDiv w:val="1"/>
      <w:marLeft w:val="0"/>
      <w:marRight w:val="0"/>
      <w:marTop w:val="0"/>
      <w:marBottom w:val="0"/>
      <w:divBdr>
        <w:top w:val="none" w:sz="0" w:space="0" w:color="auto"/>
        <w:left w:val="none" w:sz="0" w:space="0" w:color="auto"/>
        <w:bottom w:val="none" w:sz="0" w:space="0" w:color="auto"/>
        <w:right w:val="none" w:sz="0" w:space="0" w:color="auto"/>
      </w:divBdr>
    </w:div>
    <w:div w:id="1344092712">
      <w:bodyDiv w:val="1"/>
      <w:marLeft w:val="0"/>
      <w:marRight w:val="0"/>
      <w:marTop w:val="0"/>
      <w:marBottom w:val="0"/>
      <w:divBdr>
        <w:top w:val="none" w:sz="0" w:space="0" w:color="auto"/>
        <w:left w:val="none" w:sz="0" w:space="0" w:color="auto"/>
        <w:bottom w:val="none" w:sz="0" w:space="0" w:color="auto"/>
        <w:right w:val="none" w:sz="0" w:space="0" w:color="auto"/>
      </w:divBdr>
    </w:div>
    <w:div w:id="1389644816">
      <w:bodyDiv w:val="1"/>
      <w:marLeft w:val="0"/>
      <w:marRight w:val="0"/>
      <w:marTop w:val="0"/>
      <w:marBottom w:val="0"/>
      <w:divBdr>
        <w:top w:val="none" w:sz="0" w:space="0" w:color="auto"/>
        <w:left w:val="none" w:sz="0" w:space="0" w:color="auto"/>
        <w:bottom w:val="none" w:sz="0" w:space="0" w:color="auto"/>
        <w:right w:val="none" w:sz="0" w:space="0" w:color="auto"/>
      </w:divBdr>
    </w:div>
    <w:div w:id="1437168619">
      <w:bodyDiv w:val="1"/>
      <w:marLeft w:val="0"/>
      <w:marRight w:val="0"/>
      <w:marTop w:val="0"/>
      <w:marBottom w:val="0"/>
      <w:divBdr>
        <w:top w:val="none" w:sz="0" w:space="0" w:color="auto"/>
        <w:left w:val="none" w:sz="0" w:space="0" w:color="auto"/>
        <w:bottom w:val="none" w:sz="0" w:space="0" w:color="auto"/>
        <w:right w:val="none" w:sz="0" w:space="0" w:color="auto"/>
      </w:divBdr>
    </w:div>
    <w:div w:id="1472287806">
      <w:bodyDiv w:val="1"/>
      <w:marLeft w:val="0"/>
      <w:marRight w:val="0"/>
      <w:marTop w:val="0"/>
      <w:marBottom w:val="0"/>
      <w:divBdr>
        <w:top w:val="none" w:sz="0" w:space="0" w:color="auto"/>
        <w:left w:val="none" w:sz="0" w:space="0" w:color="auto"/>
        <w:bottom w:val="none" w:sz="0" w:space="0" w:color="auto"/>
        <w:right w:val="none" w:sz="0" w:space="0" w:color="auto"/>
      </w:divBdr>
    </w:div>
    <w:div w:id="1683126230">
      <w:bodyDiv w:val="1"/>
      <w:marLeft w:val="0"/>
      <w:marRight w:val="0"/>
      <w:marTop w:val="0"/>
      <w:marBottom w:val="0"/>
      <w:divBdr>
        <w:top w:val="none" w:sz="0" w:space="0" w:color="auto"/>
        <w:left w:val="none" w:sz="0" w:space="0" w:color="auto"/>
        <w:bottom w:val="none" w:sz="0" w:space="0" w:color="auto"/>
        <w:right w:val="none" w:sz="0" w:space="0" w:color="auto"/>
      </w:divBdr>
    </w:div>
    <w:div w:id="1855916983">
      <w:bodyDiv w:val="1"/>
      <w:marLeft w:val="0"/>
      <w:marRight w:val="0"/>
      <w:marTop w:val="0"/>
      <w:marBottom w:val="0"/>
      <w:divBdr>
        <w:top w:val="none" w:sz="0" w:space="0" w:color="auto"/>
        <w:left w:val="none" w:sz="0" w:space="0" w:color="auto"/>
        <w:bottom w:val="none" w:sz="0" w:space="0" w:color="auto"/>
        <w:right w:val="none" w:sz="0" w:space="0" w:color="auto"/>
      </w:divBdr>
    </w:div>
    <w:div w:id="1949654400">
      <w:bodyDiv w:val="1"/>
      <w:marLeft w:val="0"/>
      <w:marRight w:val="0"/>
      <w:marTop w:val="0"/>
      <w:marBottom w:val="0"/>
      <w:divBdr>
        <w:top w:val="none" w:sz="0" w:space="0" w:color="auto"/>
        <w:left w:val="none" w:sz="0" w:space="0" w:color="auto"/>
        <w:bottom w:val="none" w:sz="0" w:space="0" w:color="auto"/>
        <w:right w:val="none" w:sz="0" w:space="0" w:color="auto"/>
      </w:divBdr>
    </w:div>
    <w:div w:id="1988901721">
      <w:bodyDiv w:val="1"/>
      <w:marLeft w:val="0"/>
      <w:marRight w:val="0"/>
      <w:marTop w:val="0"/>
      <w:marBottom w:val="0"/>
      <w:divBdr>
        <w:top w:val="none" w:sz="0" w:space="0" w:color="auto"/>
        <w:left w:val="none" w:sz="0" w:space="0" w:color="auto"/>
        <w:bottom w:val="none" w:sz="0" w:space="0" w:color="auto"/>
        <w:right w:val="none" w:sz="0" w:space="0" w:color="auto"/>
      </w:divBdr>
    </w:div>
    <w:div w:id="2118065570">
      <w:bodyDiv w:val="1"/>
      <w:marLeft w:val="0"/>
      <w:marRight w:val="0"/>
      <w:marTop w:val="0"/>
      <w:marBottom w:val="0"/>
      <w:divBdr>
        <w:top w:val="none" w:sz="0" w:space="0" w:color="auto"/>
        <w:left w:val="none" w:sz="0" w:space="0" w:color="auto"/>
        <w:bottom w:val="none" w:sz="0" w:space="0" w:color="auto"/>
        <w:right w:val="none" w:sz="0" w:space="0" w:color="auto"/>
      </w:divBdr>
    </w:div>
    <w:div w:id="21436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kelvinc@uwpc.org" TargetMode="External"/><Relationship Id="rId2" Type="http://schemas.openxmlformats.org/officeDocument/2006/relationships/hyperlink" Target="http://www.uwpc.org/advocat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2D2C7-D8C9-4810-A3B2-218AD609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United Way of Pierce County</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Hansen</dc:creator>
  <cp:keywords/>
  <dc:description/>
  <cp:lastModifiedBy>Kelvin Ceasar (KC)</cp:lastModifiedBy>
  <cp:revision>9</cp:revision>
  <cp:lastPrinted>2024-04-29T22:16:00Z</cp:lastPrinted>
  <dcterms:created xsi:type="dcterms:W3CDTF">2024-04-29T21:14:00Z</dcterms:created>
  <dcterms:modified xsi:type="dcterms:W3CDTF">2024-04-30T19:04:00Z</dcterms:modified>
</cp:coreProperties>
</file>